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0E57F" w14:textId="02AB7E7D" w:rsidR="00CC53D4" w:rsidRPr="00902155" w:rsidRDefault="00CC53D4" w:rsidP="00CC53D4">
      <w:pPr>
        <w:tabs>
          <w:tab w:val="right" w:pos="9360"/>
        </w:tabs>
        <w:spacing w:after="0"/>
        <w:rPr>
          <w:rFonts w:ascii="Times New Roman" w:hAnsi="Times New Roman"/>
          <w:b/>
          <w:i/>
          <w:sz w:val="24"/>
          <w:lang w:eastAsia="zh-CN"/>
        </w:rPr>
      </w:pPr>
      <w:bookmarkStart w:id="0" w:name="_Hlk40384943"/>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2E1AD1">
        <w:rPr>
          <w:rFonts w:ascii="Times New Roman" w:hAnsi="Times New Roman"/>
          <w:b/>
          <w:sz w:val="24"/>
          <w:lang w:val="en-US"/>
        </w:rPr>
        <w:t>10</w:t>
      </w:r>
      <w:r w:rsidR="00C07E62">
        <w:rPr>
          <w:rFonts w:ascii="Times New Roman" w:hAnsi="Times New Roman"/>
          <w:b/>
          <w:sz w:val="24"/>
          <w:lang w:val="en-US"/>
        </w:rPr>
        <w:t>1</w:t>
      </w:r>
      <w:r w:rsidR="00683D08">
        <w:rPr>
          <w:rFonts w:ascii="Times New Roman" w:hAnsi="Times New Roman"/>
          <w:b/>
          <w:sz w:val="24"/>
          <w:lang w:val="en-US"/>
        </w:rPr>
        <w:t>_e</w:t>
      </w:r>
      <w:r w:rsidR="00674FAB" w:rsidRPr="00902155">
        <w:rPr>
          <w:rFonts w:ascii="Times New Roman" w:hAnsi="Times New Roman"/>
          <w:b/>
          <w:sz w:val="24"/>
        </w:rPr>
        <w:t xml:space="preserve">                             </w:t>
      </w:r>
      <w:r w:rsidR="002B031A">
        <w:rPr>
          <w:rFonts w:ascii="Times New Roman" w:hAnsi="Times New Roman"/>
          <w:b/>
          <w:sz w:val="24"/>
        </w:rPr>
        <w:t xml:space="preserve">                 </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2B031A">
        <w:rPr>
          <w:rFonts w:ascii="Times New Roman" w:hAnsi="Times New Roman"/>
          <w:b/>
          <w:sz w:val="24"/>
        </w:rPr>
        <w:t>200</w:t>
      </w:r>
      <w:r w:rsidR="00266909">
        <w:rPr>
          <w:rFonts w:ascii="Times New Roman" w:hAnsi="Times New Roman"/>
          <w:b/>
          <w:sz w:val="24"/>
        </w:rPr>
        <w:t>3772</w:t>
      </w:r>
    </w:p>
    <w:bookmarkEnd w:id="0"/>
    <w:p w14:paraId="7D07918C" w14:textId="574DA3C8" w:rsidR="004756F5" w:rsidRPr="004756F5" w:rsidRDefault="004756F5" w:rsidP="004756F5">
      <w:pPr>
        <w:tabs>
          <w:tab w:val="right" w:pos="9360"/>
        </w:tabs>
        <w:spacing w:after="0"/>
        <w:rPr>
          <w:rFonts w:ascii="Times New Roman" w:hAnsi="Times New Roman"/>
          <w:b/>
          <w:sz w:val="24"/>
          <w:lang w:val="en-US"/>
        </w:rPr>
      </w:pPr>
      <w:r w:rsidRPr="004756F5">
        <w:rPr>
          <w:rFonts w:ascii="Times New Roman" w:hAnsi="Times New Roman"/>
          <w:b/>
          <w:sz w:val="24"/>
          <w:lang w:val="en-US"/>
        </w:rPr>
        <w:t>e-Meeting, May 25</w:t>
      </w:r>
      <w:r w:rsidRPr="004756F5">
        <w:rPr>
          <w:rFonts w:ascii="Times New Roman" w:hAnsi="Times New Roman"/>
          <w:b/>
          <w:sz w:val="24"/>
          <w:vertAlign w:val="superscript"/>
          <w:lang w:val="en-US"/>
        </w:rPr>
        <w:t>th</w:t>
      </w:r>
      <w:r>
        <w:rPr>
          <w:rFonts w:ascii="Times New Roman" w:hAnsi="Times New Roman"/>
          <w:b/>
          <w:sz w:val="24"/>
          <w:lang w:val="en-US"/>
        </w:rPr>
        <w:t xml:space="preserve"> </w:t>
      </w:r>
      <w:r w:rsidRPr="004756F5">
        <w:rPr>
          <w:rFonts w:ascii="Times New Roman" w:hAnsi="Times New Roman"/>
          <w:b/>
          <w:sz w:val="24"/>
          <w:lang w:val="en-US"/>
        </w:rPr>
        <w:t>– June 5</w:t>
      </w:r>
      <w:r w:rsidRPr="004756F5">
        <w:rPr>
          <w:rFonts w:ascii="Times New Roman" w:hAnsi="Times New Roman"/>
          <w:b/>
          <w:sz w:val="24"/>
          <w:vertAlign w:val="superscript"/>
          <w:lang w:val="en-US"/>
        </w:rPr>
        <w:t>th</w:t>
      </w:r>
      <w:r w:rsidRPr="004756F5">
        <w:rPr>
          <w:rFonts w:ascii="Times New Roman" w:hAnsi="Times New Roman"/>
          <w:b/>
          <w:sz w:val="24"/>
          <w:lang w:val="en-US"/>
        </w:rPr>
        <w:t>, 2020</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p>
    <w:p w14:paraId="2D4672AD" w14:textId="469D439D"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8.3</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1F170E5"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C07E62" w:rsidRPr="00C07E62">
        <w:rPr>
          <w:rFonts w:ascii="Times New Roman" w:hAnsi="Times New Roman"/>
          <w:b/>
          <w:bCs/>
          <w:sz w:val="24"/>
          <w:lang w:val="en-US"/>
        </w:rPr>
        <w:t xml:space="preserve">On coverage recovery for </w:t>
      </w:r>
      <w:proofErr w:type="spellStart"/>
      <w:r w:rsidR="00C07E62" w:rsidRPr="00C07E62">
        <w:rPr>
          <w:rFonts w:ascii="Times New Roman" w:hAnsi="Times New Roman"/>
          <w:b/>
          <w:bCs/>
          <w:sz w:val="24"/>
          <w:lang w:val="en-US"/>
        </w:rPr>
        <w:t>RedCap</w:t>
      </w:r>
      <w:proofErr w:type="spellEnd"/>
      <w:r w:rsidR="00C07E62" w:rsidRPr="00C07E62">
        <w:rPr>
          <w:rFonts w:ascii="Times New Roman" w:hAnsi="Times New Roman"/>
          <w:b/>
          <w:bCs/>
          <w:sz w:val="24"/>
          <w:lang w:val="en-US"/>
        </w:rPr>
        <w:t xml:space="preserve"> NR UEs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43EFFB57" w14:textId="015407C0"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 xml:space="preserve">RAN plenary meeting #86, a study item </w:t>
      </w:r>
      <w:r w:rsidR="00DE5BD6">
        <w:rPr>
          <w:rFonts w:ascii="Times New Roman" w:hAnsi="Times New Roman"/>
        </w:rPr>
        <w:t xml:space="preserve">(SI) </w:t>
      </w:r>
      <w:r w:rsidR="00F77D77">
        <w:rPr>
          <w:rFonts w:ascii="Times New Roman" w:hAnsi="Times New Roman"/>
        </w:rPr>
        <w:t xml:space="preserve">for the </w:t>
      </w:r>
      <w:r w:rsidR="00F77D77" w:rsidRPr="00F77D77">
        <w:rPr>
          <w:rFonts w:ascii="Times New Roman" w:hAnsi="Times New Roman"/>
        </w:rPr>
        <w:t>support of reduced capability NR devices was agreed, the following objective</w:t>
      </w:r>
      <w:r w:rsidR="00F9476A">
        <w:rPr>
          <w:rFonts w:ascii="Times New Roman" w:hAnsi="Times New Roman"/>
        </w:rPr>
        <w:t xml:space="preserve"> was </w:t>
      </w:r>
      <w:r w:rsidR="00622219">
        <w:rPr>
          <w:rFonts w:ascii="Times New Roman" w:hAnsi="Times New Roman"/>
        </w:rPr>
        <w:t>one of those</w:t>
      </w:r>
      <w:r w:rsidR="00D7344A">
        <w:rPr>
          <w:rFonts w:ascii="Times New Roman" w:hAnsi="Times New Roman"/>
        </w:rPr>
        <w:t xml:space="preserve"> identified</w:t>
      </w:r>
      <w:r w:rsidR="00F77D77" w:rsidRPr="00F77D77">
        <w:rPr>
          <w:rFonts w:ascii="Times New Roman" w:hAnsi="Times New Roman"/>
        </w:rPr>
        <w:t xml:space="preserve"> </w:t>
      </w:r>
      <w:r w:rsidR="00DE5BD6">
        <w:rPr>
          <w:rFonts w:ascii="Times New Roman" w:hAnsi="Times New Roman"/>
        </w:rPr>
        <w:t xml:space="preserve">for the SI </w:t>
      </w:r>
      <w:r w:rsidR="00F77D77" w:rsidRPr="00F77D77">
        <w:rPr>
          <w:rFonts w:ascii="Times New Roman" w:hAnsi="Times New Roman"/>
        </w:rPr>
        <w:t xml:space="preserve">[1]. </w:t>
      </w:r>
    </w:p>
    <w:p w14:paraId="781CF5C9" w14:textId="0A0E13B6" w:rsidR="00F77D77" w:rsidRDefault="00F77D77" w:rsidP="00D7344A">
      <w:pPr>
        <w:spacing w:after="0"/>
        <w:rPr>
          <w:rFonts w:ascii="Times New Roman" w:hAnsi="Times New Roman"/>
        </w:rPr>
      </w:pPr>
    </w:p>
    <w:p w14:paraId="56057B51" w14:textId="77777777" w:rsidR="00F77D77" w:rsidRPr="0061050B" w:rsidRDefault="00F77D77" w:rsidP="00D7344A">
      <w:pPr>
        <w:spacing w:after="0"/>
        <w:ind w:left="360" w:right="-99"/>
        <w:rPr>
          <w:rFonts w:eastAsia="SimSun"/>
          <w:i/>
          <w:iCs/>
          <w:lang w:val="en-US" w:eastAsia="ja-JP"/>
        </w:rPr>
      </w:pPr>
      <w:r w:rsidRPr="0061050B">
        <w:rPr>
          <w:rFonts w:eastAsia="SimSun"/>
          <w:i/>
          <w:iCs/>
          <w:lang w:val="en-US" w:eastAsia="ja-JP"/>
        </w:rPr>
        <w:t>Study functionality that will enable the performance degradation of such complexity reduction to be mitigated or limited, including [RAN1]:</w:t>
      </w:r>
    </w:p>
    <w:p w14:paraId="2B58C1EC" w14:textId="77777777" w:rsidR="00F77D77" w:rsidRPr="0061050B" w:rsidRDefault="00F77D77" w:rsidP="00DD43F1">
      <w:pPr>
        <w:numPr>
          <w:ilvl w:val="0"/>
          <w:numId w:val="10"/>
        </w:numPr>
        <w:overflowPunct w:val="0"/>
        <w:autoSpaceDE w:val="0"/>
        <w:autoSpaceDN w:val="0"/>
        <w:adjustRightInd w:val="0"/>
        <w:spacing w:after="0"/>
        <w:ind w:left="1080" w:right="-99"/>
        <w:jc w:val="left"/>
        <w:textAlignment w:val="baseline"/>
        <w:rPr>
          <w:i/>
          <w:iCs/>
          <w:lang w:eastAsia="zh-CN"/>
        </w:rPr>
      </w:pPr>
      <w:r w:rsidRPr="0061050B">
        <w:rPr>
          <w:i/>
          <w:iCs/>
        </w:rPr>
        <w:t xml:space="preserve">Coverage recovery to compensate for potential coverage reduction due to the device complexity reduction. </w:t>
      </w:r>
    </w:p>
    <w:p w14:paraId="07143901" w14:textId="77777777" w:rsidR="00F77D77" w:rsidRPr="0061050B" w:rsidRDefault="00F77D77" w:rsidP="00D7344A">
      <w:pPr>
        <w:spacing w:after="0"/>
        <w:ind w:left="360" w:right="-99"/>
        <w:rPr>
          <w:rFonts w:eastAsia="SimSun"/>
          <w:i/>
          <w:iCs/>
          <w:lang w:val="en-US" w:eastAsia="ja-JP"/>
        </w:rPr>
      </w:pPr>
      <w:r w:rsidRPr="0061050B">
        <w:rPr>
          <w:rFonts w:eastAsia="SimSun"/>
          <w:i/>
          <w:iCs/>
          <w:lang w:val="en-US" w:eastAsia="ja-JP"/>
        </w:rPr>
        <w:t>Note2: Potential overlap with coverage enhancements study is discussed and resolved in RAN#87.</w:t>
      </w:r>
    </w:p>
    <w:p w14:paraId="21B592E9" w14:textId="77777777" w:rsidR="00D7344A" w:rsidRDefault="00D7344A" w:rsidP="00D7344A">
      <w:pPr>
        <w:spacing w:after="0"/>
        <w:rPr>
          <w:rFonts w:ascii="Times New Roman" w:hAnsi="Times New Roman"/>
          <w:lang w:val="en-US"/>
        </w:rPr>
      </w:pPr>
    </w:p>
    <w:p w14:paraId="623F6115" w14:textId="0FBA12EA" w:rsidR="002A1442" w:rsidRDefault="00D7344A" w:rsidP="002A1442">
      <w:pPr>
        <w:spacing w:after="0"/>
        <w:rPr>
          <w:rFonts w:ascii="Times New Roman" w:hAnsi="Times New Roman"/>
        </w:rPr>
      </w:pPr>
      <w:r>
        <w:rPr>
          <w:rFonts w:ascii="Times New Roman" w:hAnsi="Times New Roman"/>
          <w:lang w:val="en-US"/>
        </w:rPr>
        <w:t xml:space="preserve">In this contribution, </w:t>
      </w:r>
      <w:r>
        <w:rPr>
          <w:rFonts w:ascii="Times New Roman" w:hAnsi="Times New Roman"/>
        </w:rPr>
        <w:t xml:space="preserve">we provide </w:t>
      </w:r>
      <w:r w:rsidR="00DD396B">
        <w:rPr>
          <w:rFonts w:ascii="Times New Roman" w:hAnsi="Times New Roman"/>
        </w:rPr>
        <w:t xml:space="preserve">our </w:t>
      </w:r>
      <w:r w:rsidR="002A1442">
        <w:rPr>
          <w:rFonts w:ascii="Times New Roman" w:hAnsi="Times New Roman"/>
        </w:rPr>
        <w:t xml:space="preserve">initial </w:t>
      </w:r>
      <w:r w:rsidR="00DD396B">
        <w:rPr>
          <w:rFonts w:ascii="Times New Roman" w:hAnsi="Times New Roman"/>
        </w:rPr>
        <w:t>view</w:t>
      </w:r>
      <w:r w:rsidR="002A1442">
        <w:rPr>
          <w:rFonts w:ascii="Times New Roman" w:hAnsi="Times New Roman"/>
        </w:rPr>
        <w:t>s</w:t>
      </w:r>
      <w:r w:rsidR="00DD396B">
        <w:rPr>
          <w:rFonts w:ascii="Times New Roman" w:hAnsi="Times New Roman"/>
        </w:rPr>
        <w:t xml:space="preserve"> on </w:t>
      </w:r>
      <w:r w:rsidR="002A1442">
        <w:rPr>
          <w:rFonts w:ascii="Times New Roman" w:hAnsi="Times New Roman"/>
        </w:rPr>
        <w:t xml:space="preserve">how to </w:t>
      </w:r>
      <w:r w:rsidR="00274F98">
        <w:rPr>
          <w:rFonts w:ascii="Times New Roman" w:hAnsi="Times New Roman"/>
        </w:rPr>
        <w:t xml:space="preserve">proceed with </w:t>
      </w:r>
      <w:r w:rsidR="002A1442">
        <w:rPr>
          <w:rFonts w:ascii="Times New Roman" w:hAnsi="Times New Roman"/>
        </w:rPr>
        <w:t xml:space="preserve">the study of </w:t>
      </w:r>
      <w:r w:rsidR="00B77D05">
        <w:rPr>
          <w:rFonts w:ascii="Times New Roman" w:hAnsi="Times New Roman"/>
        </w:rPr>
        <w:t xml:space="preserve">any </w:t>
      </w:r>
      <w:r w:rsidR="00274F98">
        <w:rPr>
          <w:rFonts w:ascii="Times New Roman" w:hAnsi="Times New Roman"/>
        </w:rPr>
        <w:t>coverage enhancement</w:t>
      </w:r>
      <w:r w:rsidR="00B77D05">
        <w:rPr>
          <w:rFonts w:ascii="Times New Roman" w:hAnsi="Times New Roman"/>
        </w:rPr>
        <w:t>s necessary for</w:t>
      </w:r>
      <w:r w:rsidR="00274F98">
        <w:rPr>
          <w:rFonts w:ascii="Times New Roman" w:hAnsi="Times New Roman"/>
        </w:rPr>
        <w:t xml:space="preserve"> </w:t>
      </w:r>
      <w:proofErr w:type="spellStart"/>
      <w:r w:rsidR="002A1442">
        <w:rPr>
          <w:rFonts w:ascii="Times New Roman" w:hAnsi="Times New Roman"/>
        </w:rPr>
        <w:t>RedCap</w:t>
      </w:r>
      <w:proofErr w:type="spellEnd"/>
      <w:r w:rsidR="002A1442">
        <w:rPr>
          <w:rFonts w:ascii="Times New Roman" w:hAnsi="Times New Roman"/>
        </w:rPr>
        <w:t xml:space="preserve"> UE</w:t>
      </w:r>
      <w:r w:rsidR="00B77D05">
        <w:rPr>
          <w:rFonts w:ascii="Times New Roman" w:hAnsi="Times New Roman"/>
        </w:rPr>
        <w:t>s</w:t>
      </w:r>
      <w:r w:rsidR="002A1442">
        <w:rPr>
          <w:rFonts w:ascii="Times New Roman" w:hAnsi="Times New Roman"/>
        </w:rPr>
        <w:t xml:space="preserve"> </w:t>
      </w:r>
      <w:r w:rsidR="00E273CA">
        <w:rPr>
          <w:rFonts w:ascii="Times New Roman" w:hAnsi="Times New Roman"/>
        </w:rPr>
        <w:t xml:space="preserve">with </w:t>
      </w:r>
      <w:r w:rsidR="002A1442">
        <w:rPr>
          <w:rFonts w:ascii="Times New Roman" w:hAnsi="Times New Roman"/>
        </w:rPr>
        <w:t xml:space="preserve">potential techniques that could be considered </w:t>
      </w:r>
      <w:r w:rsidR="00E273CA">
        <w:rPr>
          <w:rFonts w:ascii="Times New Roman" w:hAnsi="Times New Roman"/>
        </w:rPr>
        <w:t>for a channel that needs enhancement</w:t>
      </w:r>
      <w:r w:rsidR="002A1442">
        <w:rPr>
          <w:rFonts w:ascii="Times New Roman" w:hAnsi="Times New Roman"/>
        </w:rPr>
        <w:t xml:space="preserve">. </w:t>
      </w:r>
    </w:p>
    <w:p w14:paraId="5FBAC7C7" w14:textId="3BC74E03" w:rsidR="00D36D1D" w:rsidRDefault="00D7344A"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Motivations</w:t>
      </w:r>
      <w:r w:rsidR="004532C6">
        <w:rPr>
          <w:rFonts w:ascii="Times New Roman" w:hAnsi="Times New Roman" w:cs="Times New Roman"/>
          <w:sz w:val="28"/>
        </w:rPr>
        <w:t xml:space="preserve"> and targets for coverage recovery</w:t>
      </w:r>
      <w:r>
        <w:rPr>
          <w:rFonts w:ascii="Times New Roman" w:hAnsi="Times New Roman" w:cs="Times New Roman"/>
          <w:sz w:val="28"/>
        </w:rPr>
        <w:t xml:space="preserve"> </w:t>
      </w:r>
    </w:p>
    <w:p w14:paraId="1C077A42" w14:textId="64AE1318" w:rsidR="00E75806" w:rsidRDefault="00BE4BCB" w:rsidP="00640A04">
      <w:pPr>
        <w:spacing w:after="0"/>
      </w:pPr>
      <w:r>
        <w:t>According the identified use cases in [1]</w:t>
      </w:r>
      <w:r w:rsidR="00950047">
        <w:t xml:space="preserve">, the target data rate could range from 2-150Mbps for downlink and 2-50Mbps. Different use case has different target data rate with different requirement on reliability and latency. </w:t>
      </w:r>
    </w:p>
    <w:p w14:paraId="4E37351D" w14:textId="77777777" w:rsidR="00950047" w:rsidRPr="002C4A15" w:rsidRDefault="00950047" w:rsidP="00DD43F1">
      <w:pPr>
        <w:pStyle w:val="ListParagraph"/>
        <w:numPr>
          <w:ilvl w:val="0"/>
          <w:numId w:val="12"/>
        </w:numPr>
        <w:spacing w:after="0" w:line="259" w:lineRule="auto"/>
        <w:jc w:val="left"/>
        <w:rPr>
          <w:szCs w:val="20"/>
        </w:rPr>
      </w:pPr>
      <w:r w:rsidRPr="0061050B">
        <w:rPr>
          <w:b/>
          <w:bCs/>
          <w:szCs w:val="20"/>
        </w:rPr>
        <w:t>Industrial wireless sensors:</w:t>
      </w:r>
      <w:r w:rsidRPr="002F5037">
        <w:rPr>
          <w:szCs w:val="20"/>
        </w:rPr>
        <w:t xml:space="preserve"> Reference use cases and requirements are described in TR 22.832 and TS 22.104: Communication service availability</w:t>
      </w:r>
      <w:r w:rsidRPr="002C4A15">
        <w:rPr>
          <w:szCs w:val="20"/>
        </w:rPr>
        <w:t xml:space="preserve"> is 99.99% and end-to-end latency less than 100 </w:t>
      </w:r>
      <w:proofErr w:type="spellStart"/>
      <w:r w:rsidRPr="002C4A15">
        <w:rPr>
          <w:szCs w:val="20"/>
        </w:rPr>
        <w:t>ms</w:t>
      </w:r>
      <w:proofErr w:type="spellEnd"/>
      <w:r w:rsidRPr="002C4A15">
        <w:rPr>
          <w:szCs w:val="20"/>
        </w:rPr>
        <w:t>. The</w:t>
      </w:r>
      <w:r>
        <w:rPr>
          <w:szCs w:val="20"/>
        </w:rPr>
        <w:t xml:space="preserve"> reference</w:t>
      </w:r>
      <w:r w:rsidRPr="002C4A15">
        <w:rPr>
          <w:szCs w:val="20"/>
        </w:rPr>
        <w:t xml:space="preserve"> bit rate is less than 2 Mbps </w:t>
      </w:r>
      <w:r>
        <w:rPr>
          <w:szCs w:val="20"/>
        </w:rPr>
        <w:t xml:space="preserve">(potentially asymmetric e.g. UL heavy traffic) </w:t>
      </w:r>
      <w:r w:rsidRPr="002C4A15">
        <w:rPr>
          <w:szCs w:val="20"/>
        </w:rPr>
        <w:t xml:space="preserve">for all use cases and the device is stationary. The battery should last at least few years. For safety related sensors, latency requirement is lower, 5-10 </w:t>
      </w:r>
      <w:proofErr w:type="spellStart"/>
      <w:r w:rsidRPr="002C4A15">
        <w:rPr>
          <w:szCs w:val="20"/>
        </w:rPr>
        <w:t>ms</w:t>
      </w:r>
      <w:proofErr w:type="spellEnd"/>
      <w:r w:rsidRPr="002C4A15">
        <w:rPr>
          <w:szCs w:val="20"/>
        </w:rPr>
        <w:t xml:space="preserve"> (TR 22.804)</w:t>
      </w:r>
    </w:p>
    <w:p w14:paraId="36FD70D4" w14:textId="77777777" w:rsidR="00950047" w:rsidRPr="00BC500C" w:rsidRDefault="00950047" w:rsidP="00DD43F1">
      <w:pPr>
        <w:pStyle w:val="ListParagraph"/>
        <w:numPr>
          <w:ilvl w:val="0"/>
          <w:numId w:val="12"/>
        </w:numPr>
        <w:spacing w:after="0" w:line="259" w:lineRule="auto"/>
        <w:jc w:val="left"/>
        <w:rPr>
          <w:szCs w:val="20"/>
        </w:rPr>
      </w:pPr>
      <w:r w:rsidRPr="0061050B">
        <w:rPr>
          <w:b/>
          <w:bCs/>
          <w:szCs w:val="20"/>
        </w:rPr>
        <w:t>Video Surveillance:</w:t>
      </w:r>
      <w:r w:rsidRPr="002C4A15">
        <w:rPr>
          <w:szCs w:val="20"/>
        </w:rPr>
        <w:t xml:space="preserve"> As described in TS 22.804, </w:t>
      </w:r>
      <w:r>
        <w:rPr>
          <w:szCs w:val="20"/>
        </w:rPr>
        <w:t xml:space="preserve">reference </w:t>
      </w:r>
      <w:r w:rsidRPr="002C4A15">
        <w:rPr>
          <w:szCs w:val="20"/>
        </w:rPr>
        <w:t>economic video bitrate would be 2-4 Mbps, latency &lt;</w:t>
      </w:r>
      <w:r w:rsidRPr="00EB21BE">
        <w:rPr>
          <w:szCs w:val="20"/>
        </w:rPr>
        <w:t xml:space="preserve"> </w:t>
      </w:r>
      <w:r w:rsidRPr="002C4A15">
        <w:rPr>
          <w:szCs w:val="20"/>
        </w:rPr>
        <w:t xml:space="preserve">500 </w:t>
      </w:r>
      <w:proofErr w:type="spellStart"/>
      <w:r w:rsidRPr="002C4A15">
        <w:rPr>
          <w:szCs w:val="20"/>
        </w:rPr>
        <w:t>ms</w:t>
      </w:r>
      <w:proofErr w:type="spellEnd"/>
      <w:r w:rsidRPr="002C4A15">
        <w:rPr>
          <w:szCs w:val="20"/>
        </w:rPr>
        <w:t>, reliability 99</w:t>
      </w:r>
      <w:r w:rsidRPr="00EB21BE">
        <w:rPr>
          <w:szCs w:val="20"/>
        </w:rPr>
        <w:t>%</w:t>
      </w:r>
      <w:r w:rsidRPr="002C4A15">
        <w:rPr>
          <w:szCs w:val="20"/>
        </w:rPr>
        <w:t>-99.9%. High</w:t>
      </w:r>
      <w:r w:rsidRPr="00EB21BE">
        <w:rPr>
          <w:szCs w:val="20"/>
        </w:rPr>
        <w:t>-</w:t>
      </w:r>
      <w:r w:rsidRPr="002C4A15">
        <w:rPr>
          <w:szCs w:val="20"/>
        </w:rPr>
        <w:t>end video e.g. f</w:t>
      </w:r>
      <w:r w:rsidRPr="00C8014D">
        <w:rPr>
          <w:szCs w:val="20"/>
        </w:rPr>
        <w:t xml:space="preserve">or farming would require 7.5-25 Mbps. It is noted that traffic </w:t>
      </w:r>
      <w:r w:rsidRPr="00855B5C">
        <w:rPr>
          <w:szCs w:val="20"/>
        </w:rPr>
        <w:t>pattern is dominated by</w:t>
      </w:r>
      <w:r w:rsidRPr="00BC500C">
        <w:rPr>
          <w:szCs w:val="20"/>
        </w:rPr>
        <w:t xml:space="preserve"> UL transmissions.</w:t>
      </w:r>
    </w:p>
    <w:p w14:paraId="33DE3FF2" w14:textId="77777777" w:rsidR="00950047" w:rsidRPr="00BC500C" w:rsidRDefault="00950047" w:rsidP="00DD43F1">
      <w:pPr>
        <w:pStyle w:val="ListParagraph"/>
        <w:numPr>
          <w:ilvl w:val="0"/>
          <w:numId w:val="12"/>
        </w:numPr>
        <w:spacing w:after="0" w:line="259" w:lineRule="auto"/>
        <w:jc w:val="left"/>
        <w:rPr>
          <w:szCs w:val="20"/>
        </w:rPr>
      </w:pPr>
      <w:r w:rsidRPr="0061050B">
        <w:rPr>
          <w:b/>
          <w:bCs/>
          <w:szCs w:val="20"/>
        </w:rPr>
        <w:t>Wearables:</w:t>
      </w:r>
      <w:r w:rsidRPr="00BC500C">
        <w:rPr>
          <w:szCs w:val="20"/>
        </w:rPr>
        <w:t xml:space="preserve"> </w:t>
      </w:r>
      <w:r w:rsidRPr="00353FD7">
        <w:rPr>
          <w:szCs w:val="20"/>
        </w:rPr>
        <w:t>Reference</w:t>
      </w:r>
      <w:r w:rsidRPr="00C8014D">
        <w:rPr>
          <w:szCs w:val="20"/>
        </w:rPr>
        <w:t xml:space="preserve"> </w:t>
      </w:r>
      <w:r w:rsidRPr="00855B5C">
        <w:rPr>
          <w:szCs w:val="20"/>
        </w:rPr>
        <w:t xml:space="preserve">bitrate for </w:t>
      </w:r>
      <w:r w:rsidRPr="00BC500C">
        <w:rPr>
          <w:szCs w:val="20"/>
        </w:rPr>
        <w:t>smart wearable</w:t>
      </w:r>
      <w:r w:rsidRPr="00353FD7">
        <w:rPr>
          <w:szCs w:val="20"/>
        </w:rPr>
        <w:t xml:space="preserve"> application</w:t>
      </w:r>
      <w:r w:rsidRPr="00C8014D">
        <w:rPr>
          <w:szCs w:val="20"/>
        </w:rPr>
        <w:t xml:space="preserve"> </w:t>
      </w:r>
      <w:r w:rsidRPr="00353FD7">
        <w:rPr>
          <w:szCs w:val="20"/>
        </w:rPr>
        <w:t>can be 10-50</w:t>
      </w:r>
      <w:r w:rsidRPr="00C8014D">
        <w:rPr>
          <w:szCs w:val="20"/>
        </w:rPr>
        <w:t xml:space="preserve"> Mbps</w:t>
      </w:r>
      <w:r w:rsidRPr="00855B5C">
        <w:rPr>
          <w:szCs w:val="20"/>
        </w:rPr>
        <w:t xml:space="preserve"> in DL and mini</w:t>
      </w:r>
      <w:r w:rsidRPr="00BC500C">
        <w:rPr>
          <w:szCs w:val="20"/>
        </w:rPr>
        <w:t>mum 5 Mbps in UL and peak bit rate</w:t>
      </w:r>
      <w:r w:rsidRPr="00353FD7">
        <w:rPr>
          <w:szCs w:val="20"/>
        </w:rPr>
        <w:t xml:space="preserve"> of the device</w:t>
      </w:r>
      <w:r w:rsidRPr="00C8014D">
        <w:rPr>
          <w:szCs w:val="20"/>
        </w:rPr>
        <w:t xml:space="preserve"> </w:t>
      </w:r>
      <w:r w:rsidRPr="00353FD7">
        <w:rPr>
          <w:szCs w:val="20"/>
        </w:rPr>
        <w:t xml:space="preserve">higher, </w:t>
      </w:r>
      <w:r w:rsidRPr="00C8014D">
        <w:rPr>
          <w:szCs w:val="20"/>
        </w:rPr>
        <w:t>150 Mbps for downlink an</w:t>
      </w:r>
      <w:r w:rsidRPr="00855B5C">
        <w:rPr>
          <w:szCs w:val="20"/>
        </w:rPr>
        <w:t xml:space="preserve">d 50 Mbps for uplink. </w:t>
      </w:r>
      <w:r w:rsidRPr="00BC500C">
        <w:rPr>
          <w:szCs w:val="20"/>
        </w:rPr>
        <w:t xml:space="preserve"> Battery of the device should last multiple days (up to 1-2 weeks).</w:t>
      </w:r>
    </w:p>
    <w:p w14:paraId="7C416348" w14:textId="77777777" w:rsidR="00F463E6" w:rsidRDefault="00F463E6" w:rsidP="00640A04">
      <w:pPr>
        <w:spacing w:after="0"/>
      </w:pPr>
    </w:p>
    <w:p w14:paraId="764A4C10" w14:textId="0017E678" w:rsidR="00ED047A" w:rsidRDefault="00015765" w:rsidP="00640A04">
      <w:pPr>
        <w:spacing w:after="0"/>
      </w:pPr>
      <w:r>
        <w:t xml:space="preserve">Based on the above requirements, the range of the target data rate is quite broad. A reasonable way is to define several baseline data rates for the evaluation to identify the whether there is an issue for a DL or UL </w:t>
      </w:r>
      <w:r w:rsidR="00ED047A">
        <w:t xml:space="preserve">data </w:t>
      </w:r>
      <w:r>
        <w:t xml:space="preserve">channel. It is desired that the select baseline data rates can represent the various requirements of different use cases. On the other hand, the number of base data rates should be limited to avoid too much evaluation efforts. </w:t>
      </w:r>
      <w:r w:rsidR="00ED047A">
        <w:t xml:space="preserve">In addition to the downlink and uplink data channels, the link performance of the downlink and uplink control channels also need to be investigated. </w:t>
      </w:r>
    </w:p>
    <w:p w14:paraId="2FF13A26" w14:textId="54509241" w:rsidR="00B35390" w:rsidRDefault="00B35390" w:rsidP="00640A04">
      <w:pPr>
        <w:spacing w:after="0"/>
      </w:pPr>
    </w:p>
    <w:p w14:paraId="5B0CB7C1" w14:textId="4D7E7E3E" w:rsidR="001C6687" w:rsidRDefault="00B35390" w:rsidP="001C6687">
      <w:pPr>
        <w:spacing w:after="0"/>
      </w:pPr>
      <w:r>
        <w:t xml:space="preserve">In this regard, it would be necessary for RAN1 to converge on </w:t>
      </w:r>
      <w:r w:rsidR="001C6687">
        <w:t>two design targets related to coverage recovery:</w:t>
      </w:r>
    </w:p>
    <w:p w14:paraId="08BDEDE3" w14:textId="761C8644" w:rsidR="001C6687" w:rsidRDefault="001B6A78" w:rsidP="001C6687">
      <w:pPr>
        <w:pStyle w:val="ListParagraph"/>
        <w:numPr>
          <w:ilvl w:val="0"/>
          <w:numId w:val="34"/>
        </w:numPr>
        <w:spacing w:after="0"/>
      </w:pPr>
      <w:r>
        <w:t xml:space="preserve">Target coverage (i.e., the target Maximum Coupling Loss (MCL) </w:t>
      </w:r>
      <w:r w:rsidR="009A1A01">
        <w:t xml:space="preserve">for the </w:t>
      </w:r>
      <w:proofErr w:type="spellStart"/>
      <w:r w:rsidR="009A1A01">
        <w:t>RedCap</w:t>
      </w:r>
      <w:proofErr w:type="spellEnd"/>
      <w:r w:rsidR="009A1A01">
        <w:t xml:space="preserve"> UE use cases</w:t>
      </w:r>
    </w:p>
    <w:p w14:paraId="73F50386" w14:textId="5E25343E" w:rsidR="009A1A01" w:rsidRDefault="009A1A01" w:rsidP="0061050B">
      <w:pPr>
        <w:pStyle w:val="ListParagraph"/>
        <w:numPr>
          <w:ilvl w:val="0"/>
          <w:numId w:val="34"/>
        </w:numPr>
        <w:spacing w:after="0"/>
      </w:pPr>
      <w:r>
        <w:t xml:space="preserve">Target data rates at the edge of coverage for the </w:t>
      </w:r>
      <w:proofErr w:type="spellStart"/>
      <w:r>
        <w:t>RedCap</w:t>
      </w:r>
      <w:proofErr w:type="spellEnd"/>
      <w:r>
        <w:t xml:space="preserve"> UE use cases.</w:t>
      </w:r>
    </w:p>
    <w:p w14:paraId="00BFC180" w14:textId="1DB5D17E" w:rsidR="00015765" w:rsidRDefault="00015765" w:rsidP="00640A04">
      <w:pPr>
        <w:spacing w:after="0"/>
      </w:pPr>
    </w:p>
    <w:p w14:paraId="3E9C1DA3" w14:textId="08E79A0F" w:rsidR="00E50EE5" w:rsidRDefault="00B80875" w:rsidP="00640A04">
      <w:pPr>
        <w:spacing w:after="0"/>
      </w:pPr>
      <w:r>
        <w:t xml:space="preserve">For instance, </w:t>
      </w:r>
      <w:r w:rsidR="000368CD">
        <w:t xml:space="preserve">as a first step, it may be reasonable to consider the coverage offered by Rel-15 to define the target coverage or MCL for </w:t>
      </w:r>
      <w:proofErr w:type="spellStart"/>
      <w:r w:rsidR="000368CD">
        <w:t>RedCap</w:t>
      </w:r>
      <w:proofErr w:type="spellEnd"/>
      <w:r w:rsidR="000368CD">
        <w:t>, and thus, coverage recovery may involve</w:t>
      </w:r>
      <w:r w:rsidR="00C233E1">
        <w:t xml:space="preserve"> mitigating the lost coverage performance due to the complexity reduction and relaxed requirements for </w:t>
      </w:r>
      <w:proofErr w:type="spellStart"/>
      <w:r w:rsidR="00C233E1">
        <w:t>RedCap</w:t>
      </w:r>
      <w:proofErr w:type="spellEnd"/>
      <w:r w:rsidR="00C233E1">
        <w:t xml:space="preserve"> UEs. Alternatively, </w:t>
      </w:r>
      <w:r w:rsidR="006D7169">
        <w:t>a more aggressive</w:t>
      </w:r>
      <w:r w:rsidR="0034659D">
        <w:t xml:space="preserve"> aim </w:t>
      </w:r>
      <w:r w:rsidR="006D7169">
        <w:t xml:space="preserve">may be </w:t>
      </w:r>
      <w:r w:rsidR="0034659D">
        <w:t xml:space="preserve">to </w:t>
      </w:r>
      <w:r w:rsidR="00BB4263">
        <w:t>facilitate</w:t>
      </w:r>
      <w:r w:rsidR="00D43873">
        <w:t xml:space="preserve"> enhanced coverage</w:t>
      </w:r>
      <w:r w:rsidR="00BB4263">
        <w:t xml:space="preserve"> performance</w:t>
      </w:r>
      <w:r w:rsidR="00D43873">
        <w:t xml:space="preserve">, with target coverage </w:t>
      </w:r>
      <w:proofErr w:type="gramStart"/>
      <w:r w:rsidR="00D43873">
        <w:t>similar to</w:t>
      </w:r>
      <w:proofErr w:type="gramEnd"/>
      <w:r w:rsidR="00D43873">
        <w:t xml:space="preserve"> the studies in Coverage Enhancements </w:t>
      </w:r>
      <w:r w:rsidR="0034659D">
        <w:t>SI</w:t>
      </w:r>
      <w:r w:rsidR="00FD2DAE">
        <w:t xml:space="preserve"> [3]</w:t>
      </w:r>
      <w:r w:rsidR="00E50EE5">
        <w:t>.</w:t>
      </w:r>
    </w:p>
    <w:p w14:paraId="207CD38C" w14:textId="77777777" w:rsidR="00FD2DAE" w:rsidRDefault="00FD2DAE" w:rsidP="00640A04">
      <w:pPr>
        <w:spacing w:after="0"/>
      </w:pPr>
    </w:p>
    <w:p w14:paraId="567D98FB" w14:textId="708FB796" w:rsidR="00FD2DAE" w:rsidRDefault="00FD2DAE" w:rsidP="00640A04">
      <w:pPr>
        <w:spacing w:after="0"/>
      </w:pPr>
      <w:r>
        <w:t>Further, it is even possible that the exact value of target MCL is different for different use cases</w:t>
      </w:r>
      <w:r w:rsidR="003A67F3">
        <w:t xml:space="preserve">. However, it may be reasonable to target a common target MCL but different data rates at edge of coverage for different use cases. </w:t>
      </w:r>
    </w:p>
    <w:p w14:paraId="5482E882" w14:textId="3D1E962C" w:rsidR="00FC770D" w:rsidRDefault="00FC770D" w:rsidP="00640A04">
      <w:pPr>
        <w:spacing w:after="0"/>
      </w:pPr>
    </w:p>
    <w:p w14:paraId="5973F2BF" w14:textId="40239645" w:rsidR="00FC770D" w:rsidRDefault="00E22F87" w:rsidP="00640A04">
      <w:pPr>
        <w:spacing w:after="0"/>
      </w:pPr>
      <w:r>
        <w:lastRenderedPageBreak/>
        <w:t>The data rate requirements quoted above from the SID are defined</w:t>
      </w:r>
      <w:r w:rsidR="00DD359D">
        <w:t xml:space="preserve"> </w:t>
      </w:r>
      <w:r w:rsidR="00FE436C">
        <w:t>as</w:t>
      </w:r>
      <w:r>
        <w:t xml:space="preserve"> “reference data rates”</w:t>
      </w:r>
      <w:r w:rsidR="00DD359D">
        <w:t xml:space="preserve"> </w:t>
      </w:r>
      <w:r w:rsidR="00FE436C">
        <w:t xml:space="preserve">with some </w:t>
      </w:r>
      <w:r w:rsidR="00CF4D09">
        <w:t xml:space="preserve">requirements on </w:t>
      </w:r>
      <w:r w:rsidR="00DD359D">
        <w:t>peak data rates</w:t>
      </w:r>
      <w:r w:rsidR="00CF4D09">
        <w:t xml:space="preserve"> for wearables use case</w:t>
      </w:r>
      <w:r w:rsidR="00DD359D">
        <w:t>, and it needs to be ascertained as to how “reference data rates” are interprete</w:t>
      </w:r>
      <w:r w:rsidR="003A6FA7">
        <w:t>d, including their relationship to required data rates at edge of coverage</w:t>
      </w:r>
      <w:r w:rsidR="00A9538B">
        <w:t xml:space="preserve">. For instance, should these data rates be interpreted as median </w:t>
      </w:r>
      <w:r w:rsidR="00513E5C">
        <w:t>(50%-</w:t>
      </w:r>
      <w:proofErr w:type="spellStart"/>
      <w:r w:rsidR="00513E5C">
        <w:t>ile</w:t>
      </w:r>
      <w:proofErr w:type="spellEnd"/>
      <w:r w:rsidR="00513E5C">
        <w:t xml:space="preserve">) </w:t>
      </w:r>
      <w:r w:rsidR="00A9538B">
        <w:t xml:space="preserve">data rates or </w:t>
      </w:r>
      <w:r w:rsidR="00513E5C">
        <w:t>“cell-edge” (5%-</w:t>
      </w:r>
      <w:proofErr w:type="spellStart"/>
      <w:r w:rsidR="00513E5C">
        <w:t>ile</w:t>
      </w:r>
      <w:proofErr w:type="spellEnd"/>
      <w:r w:rsidR="00513E5C">
        <w:t>), etc.</w:t>
      </w:r>
      <w:r w:rsidR="00A01B4F">
        <w:t xml:space="preserve"> In our view, these should be treated as median data rates, and thus, target data rates at edge of coverage may be significantly lower than these requirements quoted from the SID.</w:t>
      </w:r>
    </w:p>
    <w:p w14:paraId="331498DC" w14:textId="77777777" w:rsidR="003A67F3" w:rsidRDefault="003A67F3" w:rsidP="00640A04">
      <w:pPr>
        <w:spacing w:after="0"/>
      </w:pPr>
    </w:p>
    <w:p w14:paraId="55720476" w14:textId="5A6217E5" w:rsidR="00015765" w:rsidRDefault="006056CE" w:rsidP="00640A04">
      <w:pPr>
        <w:spacing w:after="0"/>
      </w:pPr>
      <w:r>
        <w:t xml:space="preserve">For </w:t>
      </w:r>
      <w:r w:rsidR="002D2252">
        <w:t xml:space="preserve">given </w:t>
      </w:r>
      <w:r>
        <w:t xml:space="preserve">target data rates </w:t>
      </w:r>
      <w:r w:rsidR="002B6DFF">
        <w:t xml:space="preserve">(e.g., for data channels) </w:t>
      </w:r>
      <w:r>
        <w:t xml:space="preserve">or </w:t>
      </w:r>
      <w:r w:rsidR="002B6DFF">
        <w:t>payload (for control channels), t</w:t>
      </w:r>
      <w:r>
        <w:t>he determination</w:t>
      </w:r>
      <w:r w:rsidR="002B6DFF">
        <w:t xml:space="preserve"> of the</w:t>
      </w:r>
      <w:r>
        <w:t xml:space="preserve"> </w:t>
      </w:r>
      <w:r w:rsidR="00C86F4F">
        <w:t>achievable</w:t>
      </w:r>
      <w:r w:rsidR="00A6119D">
        <w:t xml:space="preserve"> </w:t>
      </w:r>
      <w:r w:rsidR="00ED047A">
        <w:t xml:space="preserve">MCL </w:t>
      </w:r>
      <w:r w:rsidR="00257CFA">
        <w:t xml:space="preserve">for different physical channels </w:t>
      </w:r>
      <w:r w:rsidR="002B6DFF">
        <w:t xml:space="preserve">and </w:t>
      </w:r>
      <w:r w:rsidR="002D2252">
        <w:t>their comparison to the target MCL</w:t>
      </w:r>
      <w:r w:rsidR="00257CFA">
        <w:t xml:space="preserve"> would be </w:t>
      </w:r>
      <w:r w:rsidR="00901F27">
        <w:t xml:space="preserve">a necessary exercise towards </w:t>
      </w:r>
      <w:r w:rsidR="00ED047A">
        <w:t>identify</w:t>
      </w:r>
      <w:r w:rsidR="00901F27">
        <w:t>ing</w:t>
      </w:r>
      <w:r w:rsidR="00ED047A">
        <w:t xml:space="preserve"> the one or more channels that </w:t>
      </w:r>
      <w:r w:rsidR="00901F27">
        <w:t xml:space="preserve">may </w:t>
      </w:r>
      <w:r w:rsidR="00ED047A">
        <w:t xml:space="preserve">need enhancements. </w:t>
      </w:r>
      <w:r w:rsidR="00080342">
        <w:t>Link level evaluation</w:t>
      </w:r>
      <w:r w:rsidR="00A6119D">
        <w:t>s</w:t>
      </w:r>
      <w:r w:rsidR="00080342">
        <w:t xml:space="preserve"> </w:t>
      </w:r>
      <w:r w:rsidR="00A6119D">
        <w:t xml:space="preserve">are </w:t>
      </w:r>
      <w:r w:rsidR="00080342">
        <w:t>needed to derive the required SINR for each channel. As discussed in a companion contribution [</w:t>
      </w:r>
      <w:r w:rsidR="00B86EC1">
        <w:t>3</w:t>
      </w:r>
      <w:r w:rsidR="00080342">
        <w:t>]</w:t>
      </w:r>
      <w:r w:rsidR="00635FEC">
        <w:t xml:space="preserve">, for cost/complexity reduction and power saving, a </w:t>
      </w:r>
      <w:proofErr w:type="spellStart"/>
      <w:r w:rsidR="00635FEC">
        <w:t>RedCap</w:t>
      </w:r>
      <w:proofErr w:type="spellEnd"/>
      <w:r w:rsidR="00635FEC">
        <w:t xml:space="preserve"> UE may work in a small bandwidth, </w:t>
      </w:r>
      <w:r w:rsidR="00155020">
        <w:t>a smaller</w:t>
      </w:r>
      <w:r w:rsidR="00635FEC">
        <w:t xml:space="preserve"> number of RX/TX antennas</w:t>
      </w:r>
      <w:r w:rsidR="0057282C">
        <w:t>, potentially limited antenna gains</w:t>
      </w:r>
      <w:r w:rsidR="005F70B3">
        <w:t xml:space="preserve"> and possibly reduced </w:t>
      </w:r>
      <w:r w:rsidR="00BC3DF5">
        <w:t xml:space="preserve">maximum </w:t>
      </w:r>
      <w:r w:rsidR="005F70B3">
        <w:t>transmi</w:t>
      </w:r>
      <w:r w:rsidR="00BC3DF5">
        <w:t>ssion</w:t>
      </w:r>
      <w:r w:rsidR="005F70B3">
        <w:t xml:space="preserve"> power</w:t>
      </w:r>
      <w:r w:rsidR="00635FEC">
        <w:t>. All the factors cause a degradation of link performance. Consequently</w:t>
      </w:r>
      <w:r w:rsidR="001F2B95">
        <w:t>,</w:t>
      </w:r>
      <w:r w:rsidR="00635FEC">
        <w:t xml:space="preserve"> it results in degraded MCL for a channel. </w:t>
      </w:r>
      <w:r w:rsidR="00B86EC1">
        <w:t>If a channel cannot meet a target MCL, certain enhancement</w:t>
      </w:r>
      <w:r w:rsidR="00632DAF">
        <w:t>s</w:t>
      </w:r>
      <w:r w:rsidR="00B86EC1">
        <w:t xml:space="preserve"> </w:t>
      </w:r>
      <w:r w:rsidR="00632DAF">
        <w:t xml:space="preserve">would need </w:t>
      </w:r>
      <w:r w:rsidR="00B86EC1">
        <w:t xml:space="preserve">be studied and specified if justified. </w:t>
      </w:r>
    </w:p>
    <w:p w14:paraId="797D4CDC" w14:textId="56FA7C72" w:rsidR="00ED047A" w:rsidRDefault="00ED047A" w:rsidP="00640A04">
      <w:pPr>
        <w:spacing w:after="0"/>
      </w:pPr>
    </w:p>
    <w:p w14:paraId="0A483B7B" w14:textId="75B813C4" w:rsidR="00E50EE5" w:rsidRDefault="00B86EC1" w:rsidP="00640A04">
      <w:pPr>
        <w:spacing w:after="0"/>
      </w:pPr>
      <w:r>
        <w:t xml:space="preserve">It is worth noting that there is another </w:t>
      </w:r>
      <w:r w:rsidR="001F69A0">
        <w:t xml:space="preserve">concurrent </w:t>
      </w:r>
      <w:r>
        <w:t xml:space="preserve">study item for coverage enhancement [3]. </w:t>
      </w:r>
      <w:r w:rsidR="00C379F9">
        <w:t xml:space="preserve">Though the target data rate and the assumptions on UE complexity/capability </w:t>
      </w:r>
      <w:r w:rsidR="001F69A0">
        <w:t xml:space="preserve">could likely be </w:t>
      </w:r>
      <w:r w:rsidR="00C379F9">
        <w:t xml:space="preserve">different, it </w:t>
      </w:r>
      <w:r w:rsidR="00D91FA0">
        <w:t>would be beneficial to align some of</w:t>
      </w:r>
      <w:r w:rsidR="00C379F9">
        <w:t xml:space="preserve"> the </w:t>
      </w:r>
      <w:r w:rsidR="00DE5D0C">
        <w:t>evaluation assumptions</w:t>
      </w:r>
      <w:r w:rsidR="00C379F9">
        <w:t xml:space="preserve"> </w:t>
      </w:r>
      <w:r w:rsidR="00AB6A38">
        <w:t xml:space="preserve">that </w:t>
      </w:r>
      <w:r w:rsidR="00C379F9">
        <w:t xml:space="preserve">may be </w:t>
      </w:r>
      <w:r w:rsidR="0012676B">
        <w:t>same/similar</w:t>
      </w:r>
      <w:r w:rsidR="00BB16BB">
        <w:t>.</w:t>
      </w:r>
      <w:r w:rsidR="00C379F9">
        <w:t xml:space="preserve"> </w:t>
      </w:r>
      <w:r w:rsidR="00DE5D0C">
        <w:t>Some of the</w:t>
      </w:r>
      <w:r w:rsidR="00C379F9">
        <w:t xml:space="preserve"> design choice</w:t>
      </w:r>
      <w:r w:rsidR="00DE5D0C">
        <w:t>s</w:t>
      </w:r>
      <w:r w:rsidR="00C379F9">
        <w:t xml:space="preserve"> for the enhancement may also be common to both two study items. </w:t>
      </w:r>
    </w:p>
    <w:p w14:paraId="00A7F894" w14:textId="77777777" w:rsidR="00E50EE5" w:rsidRDefault="00E50EE5" w:rsidP="00640A04">
      <w:pPr>
        <w:spacing w:after="0"/>
      </w:pPr>
    </w:p>
    <w:p w14:paraId="0CF7C629" w14:textId="101E9788" w:rsidR="00C379F9" w:rsidRDefault="0012676B" w:rsidP="00640A04">
      <w:pPr>
        <w:spacing w:after="0"/>
      </w:pPr>
      <w:r>
        <w:t xml:space="preserve">We provide a preliminary set of evaluation assumptions in Table 1. </w:t>
      </w:r>
    </w:p>
    <w:p w14:paraId="663E7250" w14:textId="77777777" w:rsidR="00C379F9" w:rsidRDefault="00C379F9" w:rsidP="00640A04">
      <w:pPr>
        <w:spacing w:after="0"/>
      </w:pPr>
    </w:p>
    <w:p w14:paraId="2B4E1C87" w14:textId="077B9268" w:rsidR="00DE5D0C" w:rsidRPr="00C16C30" w:rsidRDefault="00DE5D0C" w:rsidP="00DE5D0C">
      <w:pPr>
        <w:pStyle w:val="Caption"/>
        <w:keepNext/>
        <w:jc w:val="center"/>
      </w:pPr>
      <w:bookmarkStart w:id="2" w:name="_Ref39476481"/>
      <w:r w:rsidRPr="00C16C30">
        <w:t xml:space="preserve">Table </w:t>
      </w:r>
      <w:r>
        <w:fldChar w:fldCharType="begin"/>
      </w:r>
      <w:r>
        <w:instrText xml:space="preserve"> SEQ Table \* ARABIC </w:instrText>
      </w:r>
      <w:r>
        <w:fldChar w:fldCharType="separate"/>
      </w:r>
      <w:r w:rsidRPr="00C16C30">
        <w:rPr>
          <w:noProof/>
        </w:rPr>
        <w:t>1</w:t>
      </w:r>
      <w:r>
        <w:rPr>
          <w:noProof/>
        </w:rPr>
        <w:fldChar w:fldCharType="end"/>
      </w:r>
      <w:bookmarkEnd w:id="2"/>
      <w:r w:rsidRPr="00C16C30">
        <w:t>. Link level simulation assumption</w:t>
      </w:r>
      <w:r w:rsidR="0012676B">
        <w:t>s</w:t>
      </w:r>
      <w:r w:rsidRPr="00C16C30">
        <w:t xml:space="preserve"> </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670"/>
      </w:tblGrid>
      <w:tr w:rsidR="00DE5D0C" w:rsidRPr="00C16C30" w14:paraId="3257013D" w14:textId="77777777" w:rsidTr="003768C8">
        <w:trPr>
          <w:cantSplit/>
          <w:trHeight w:val="340"/>
          <w:jc w:val="center"/>
        </w:trPr>
        <w:tc>
          <w:tcPr>
            <w:tcW w:w="2875" w:type="dxa"/>
            <w:shd w:val="clear" w:color="auto" w:fill="B8CCE4" w:themeFill="accent1" w:themeFillTint="66"/>
            <w:vAlign w:val="center"/>
          </w:tcPr>
          <w:p w14:paraId="6EA91E0A" w14:textId="77777777" w:rsidR="00DE5D0C" w:rsidRPr="00C16C30" w:rsidRDefault="00DE5D0C" w:rsidP="003768C8">
            <w:pPr>
              <w:snapToGrid w:val="0"/>
              <w:spacing w:after="0"/>
              <w:jc w:val="center"/>
              <w:rPr>
                <w:rFonts w:eastAsia="MS Mincho"/>
                <w:b/>
                <w:bCs/>
                <w:lang w:eastAsia="ja-JP"/>
              </w:rPr>
            </w:pPr>
            <w:r w:rsidRPr="00C16C30">
              <w:rPr>
                <w:rFonts w:eastAsia="MS Mincho"/>
                <w:b/>
                <w:bCs/>
                <w:lang w:eastAsia="ja-JP"/>
              </w:rPr>
              <w:t>Parameters</w:t>
            </w:r>
          </w:p>
        </w:tc>
        <w:tc>
          <w:tcPr>
            <w:tcW w:w="5670" w:type="dxa"/>
            <w:shd w:val="clear" w:color="auto" w:fill="B8CCE4" w:themeFill="accent1" w:themeFillTint="66"/>
            <w:vAlign w:val="center"/>
          </w:tcPr>
          <w:p w14:paraId="68F24BE8" w14:textId="77777777" w:rsidR="00DE5D0C" w:rsidRPr="00C16C30" w:rsidRDefault="00DE5D0C" w:rsidP="003768C8">
            <w:pPr>
              <w:snapToGrid w:val="0"/>
              <w:spacing w:after="0"/>
              <w:jc w:val="center"/>
              <w:rPr>
                <w:rFonts w:eastAsia="MS Mincho"/>
                <w:b/>
                <w:bCs/>
                <w:lang w:eastAsia="ja-JP"/>
              </w:rPr>
            </w:pPr>
            <w:r w:rsidRPr="00C16C30">
              <w:rPr>
                <w:rFonts w:eastAsia="MS Mincho"/>
                <w:b/>
                <w:bCs/>
                <w:lang w:eastAsia="ja-JP"/>
              </w:rPr>
              <w:t>Values</w:t>
            </w:r>
          </w:p>
        </w:tc>
      </w:tr>
      <w:tr w:rsidR="00DE5D0C" w:rsidRPr="00C16C30" w14:paraId="18DBC6F1" w14:textId="77777777" w:rsidTr="003768C8">
        <w:trPr>
          <w:cantSplit/>
          <w:trHeight w:val="20"/>
          <w:jc w:val="center"/>
        </w:trPr>
        <w:tc>
          <w:tcPr>
            <w:tcW w:w="2875" w:type="dxa"/>
            <w:shd w:val="clear" w:color="auto" w:fill="auto"/>
            <w:vAlign w:val="center"/>
          </w:tcPr>
          <w:p w14:paraId="4ED74199" w14:textId="77777777" w:rsidR="00DE5D0C" w:rsidRPr="00C16C30" w:rsidRDefault="00DE5D0C" w:rsidP="003768C8">
            <w:pPr>
              <w:snapToGrid w:val="0"/>
              <w:spacing w:after="0"/>
              <w:rPr>
                <w:rFonts w:eastAsia="MS Mincho"/>
                <w:strike/>
                <w:lang w:eastAsia="en-GB"/>
              </w:rPr>
            </w:pPr>
            <w:r w:rsidRPr="00C16C30">
              <w:rPr>
                <w:rFonts w:eastAsia="MS Mincho"/>
                <w:lang w:eastAsia="en-GB"/>
              </w:rPr>
              <w:t>Carrier frequency</w:t>
            </w:r>
          </w:p>
        </w:tc>
        <w:tc>
          <w:tcPr>
            <w:tcW w:w="5670" w:type="dxa"/>
            <w:shd w:val="clear" w:color="auto" w:fill="auto"/>
            <w:vAlign w:val="center"/>
          </w:tcPr>
          <w:p w14:paraId="32FC6C84" w14:textId="41BBF176" w:rsidR="00DE5D0C" w:rsidRPr="0061050B" w:rsidRDefault="00DE5D0C" w:rsidP="003768C8">
            <w:pPr>
              <w:snapToGrid w:val="0"/>
              <w:spacing w:after="0"/>
              <w:rPr>
                <w:highlight w:val="yellow"/>
              </w:rPr>
            </w:pPr>
            <w:r w:rsidRPr="0061050B">
              <w:rPr>
                <w:color w:val="000000" w:themeColor="text1"/>
                <w:highlight w:val="yellow"/>
              </w:rPr>
              <w:t xml:space="preserve">700MHz, 4GHz </w:t>
            </w:r>
          </w:p>
        </w:tc>
      </w:tr>
      <w:tr w:rsidR="00DE5D0C" w:rsidRPr="00C16C30" w14:paraId="7C249AB8" w14:textId="77777777" w:rsidTr="003768C8">
        <w:trPr>
          <w:cantSplit/>
          <w:trHeight w:val="20"/>
          <w:jc w:val="center"/>
        </w:trPr>
        <w:tc>
          <w:tcPr>
            <w:tcW w:w="2875" w:type="dxa"/>
            <w:shd w:val="clear" w:color="auto" w:fill="auto"/>
            <w:vAlign w:val="center"/>
          </w:tcPr>
          <w:p w14:paraId="426BCDDD" w14:textId="77777777" w:rsidR="00DE5D0C" w:rsidRPr="00C16C30" w:rsidRDefault="00DE5D0C" w:rsidP="003768C8">
            <w:pPr>
              <w:snapToGrid w:val="0"/>
              <w:spacing w:after="0"/>
              <w:rPr>
                <w:rFonts w:eastAsia="MS Mincho"/>
                <w:lang w:eastAsia="en-GB"/>
              </w:rPr>
            </w:pPr>
            <w:r w:rsidRPr="00C16C30">
              <w:rPr>
                <w:rFonts w:eastAsia="MS Mincho"/>
                <w:lang w:eastAsia="en-GB"/>
              </w:rPr>
              <w:t>Bandwidth</w:t>
            </w:r>
          </w:p>
        </w:tc>
        <w:tc>
          <w:tcPr>
            <w:tcW w:w="5670" w:type="dxa"/>
            <w:shd w:val="clear" w:color="auto" w:fill="auto"/>
            <w:vAlign w:val="center"/>
          </w:tcPr>
          <w:p w14:paraId="3CC5679C" w14:textId="622B2404" w:rsidR="00DE5D0C" w:rsidRPr="0061050B" w:rsidRDefault="00DE5D0C" w:rsidP="003768C8">
            <w:pPr>
              <w:snapToGrid w:val="0"/>
              <w:spacing w:after="0"/>
              <w:rPr>
                <w:color w:val="000000" w:themeColor="text1"/>
                <w:highlight w:val="yellow"/>
              </w:rPr>
            </w:pPr>
            <w:r w:rsidRPr="0061050B">
              <w:rPr>
                <w:color w:val="000000" w:themeColor="text1"/>
                <w:highlight w:val="yellow"/>
              </w:rPr>
              <w:t>10MHz</w:t>
            </w:r>
          </w:p>
        </w:tc>
      </w:tr>
      <w:tr w:rsidR="00DE5D0C" w:rsidRPr="00C16C30" w14:paraId="184471B4" w14:textId="77777777" w:rsidTr="003768C8">
        <w:trPr>
          <w:cantSplit/>
          <w:trHeight w:val="20"/>
          <w:jc w:val="center"/>
        </w:trPr>
        <w:tc>
          <w:tcPr>
            <w:tcW w:w="2875" w:type="dxa"/>
            <w:shd w:val="clear" w:color="auto" w:fill="auto"/>
            <w:vAlign w:val="center"/>
          </w:tcPr>
          <w:p w14:paraId="235076E3" w14:textId="77777777" w:rsidR="00DE5D0C" w:rsidRPr="00C16C30" w:rsidRDefault="00DE5D0C" w:rsidP="003768C8">
            <w:pPr>
              <w:snapToGrid w:val="0"/>
              <w:spacing w:after="0"/>
              <w:rPr>
                <w:rFonts w:eastAsia="MS Mincho"/>
                <w:lang w:eastAsia="en-GB"/>
              </w:rPr>
            </w:pPr>
            <w:r w:rsidRPr="00C16C30">
              <w:rPr>
                <w:rFonts w:eastAsia="MS Mincho"/>
                <w:lang w:eastAsia="en-GB"/>
              </w:rPr>
              <w:t>Subcarrier spacing</w:t>
            </w:r>
          </w:p>
        </w:tc>
        <w:tc>
          <w:tcPr>
            <w:tcW w:w="5670" w:type="dxa"/>
            <w:shd w:val="clear" w:color="auto" w:fill="auto"/>
            <w:vAlign w:val="center"/>
          </w:tcPr>
          <w:p w14:paraId="60EDA79F" w14:textId="4018E6DD" w:rsidR="00DE5D0C" w:rsidRPr="00C16C30" w:rsidRDefault="00DE5D0C" w:rsidP="003768C8">
            <w:pPr>
              <w:snapToGrid w:val="0"/>
              <w:spacing w:after="0"/>
              <w:rPr>
                <w:color w:val="000000" w:themeColor="text1"/>
              </w:rPr>
            </w:pPr>
            <w:r w:rsidRPr="00C16C30">
              <w:rPr>
                <w:color w:val="000000" w:themeColor="text1"/>
              </w:rPr>
              <w:t>15kHz</w:t>
            </w:r>
            <w:r w:rsidR="000A7E97">
              <w:rPr>
                <w:color w:val="000000" w:themeColor="text1"/>
              </w:rPr>
              <w:t>(mandatory)</w:t>
            </w:r>
            <w:r w:rsidRPr="00C16C30">
              <w:rPr>
                <w:color w:val="000000" w:themeColor="text1"/>
              </w:rPr>
              <w:t xml:space="preserve">, 30kHz </w:t>
            </w:r>
            <w:r w:rsidR="000A7E97">
              <w:rPr>
                <w:color w:val="000000" w:themeColor="text1"/>
              </w:rPr>
              <w:t>(optional)</w:t>
            </w:r>
          </w:p>
        </w:tc>
      </w:tr>
      <w:tr w:rsidR="00DE5D0C" w:rsidRPr="00C16C30" w14:paraId="6C806F09" w14:textId="77777777" w:rsidTr="003768C8">
        <w:trPr>
          <w:cantSplit/>
          <w:trHeight w:val="579"/>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AD24C" w14:textId="77777777" w:rsidR="00DE5D0C" w:rsidRPr="00C16C30" w:rsidRDefault="00DE5D0C" w:rsidP="003768C8">
            <w:pPr>
              <w:snapToGrid w:val="0"/>
              <w:spacing w:after="0"/>
              <w:rPr>
                <w:rFonts w:eastAsia="MS Mincho"/>
                <w:lang w:eastAsia="en-GB"/>
              </w:rPr>
            </w:pPr>
            <w:r w:rsidRPr="00C16C30">
              <w:rPr>
                <w:rFonts w:eastAsia="MS Mincho"/>
                <w:lang w:eastAsia="en-GB"/>
              </w:rPr>
              <w:t>UE antenna configuration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F26129" w14:textId="7E4E4442" w:rsidR="00DE5D0C" w:rsidRPr="00DE5D0C" w:rsidRDefault="00DE5D0C" w:rsidP="00DE5D0C">
            <w:pPr>
              <w:pStyle w:val="ListParagraph"/>
              <w:numPr>
                <w:ilvl w:val="0"/>
                <w:numId w:val="31"/>
              </w:numPr>
              <w:snapToGrid w:val="0"/>
              <w:spacing w:after="0" w:line="240" w:lineRule="auto"/>
              <w:contextualSpacing w:val="0"/>
              <w:jc w:val="left"/>
              <w:rPr>
                <w:color w:val="000000" w:themeColor="text1"/>
              </w:rPr>
            </w:pPr>
            <w:r w:rsidRPr="00DE5D0C">
              <w:rPr>
                <w:color w:val="000000" w:themeColor="text1"/>
                <w:szCs w:val="20"/>
              </w:rPr>
              <w:t xml:space="preserve">DL: </w:t>
            </w:r>
            <w:r>
              <w:rPr>
                <w:color w:val="000000" w:themeColor="text1"/>
                <w:szCs w:val="20"/>
              </w:rPr>
              <w:t xml:space="preserve">1 Rx, FFS </w:t>
            </w:r>
            <w:r w:rsidRPr="00DE5D0C">
              <w:rPr>
                <w:color w:val="000000" w:themeColor="text1"/>
                <w:szCs w:val="20"/>
              </w:rPr>
              <w:t>2 Rx</w:t>
            </w:r>
          </w:p>
          <w:p w14:paraId="44863A89" w14:textId="77777777" w:rsidR="00DE5D0C" w:rsidRPr="00DE5D0C" w:rsidRDefault="00DE5D0C" w:rsidP="00DE5D0C">
            <w:pPr>
              <w:pStyle w:val="ListParagraph"/>
              <w:numPr>
                <w:ilvl w:val="0"/>
                <w:numId w:val="31"/>
              </w:numPr>
              <w:snapToGrid w:val="0"/>
              <w:spacing w:after="0" w:line="240" w:lineRule="auto"/>
              <w:contextualSpacing w:val="0"/>
              <w:jc w:val="left"/>
              <w:rPr>
                <w:color w:val="000000" w:themeColor="text1"/>
              </w:rPr>
            </w:pPr>
            <w:r w:rsidRPr="00DE5D0C">
              <w:rPr>
                <w:color w:val="000000" w:themeColor="text1"/>
                <w:szCs w:val="20"/>
              </w:rPr>
              <w:t>UL: 1 Tx</w:t>
            </w:r>
          </w:p>
        </w:tc>
      </w:tr>
      <w:tr w:rsidR="00DE5D0C" w:rsidRPr="00C16C30" w14:paraId="1F298D71" w14:textId="77777777" w:rsidTr="003768C8">
        <w:trPr>
          <w:cantSplit/>
          <w:trHeight w:val="525"/>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30A13C" w14:textId="77777777" w:rsidR="00DE5D0C" w:rsidRPr="00C16C30" w:rsidRDefault="00DE5D0C" w:rsidP="003768C8">
            <w:pPr>
              <w:snapToGrid w:val="0"/>
              <w:spacing w:after="0"/>
              <w:rPr>
                <w:rFonts w:eastAsia="MS Mincho"/>
                <w:lang w:eastAsia="en-GB"/>
              </w:rPr>
            </w:pPr>
            <w:proofErr w:type="spellStart"/>
            <w:r w:rsidRPr="00C16C30">
              <w:t>gNB</w:t>
            </w:r>
            <w:proofErr w:type="spellEnd"/>
            <w:r w:rsidRPr="00C16C30">
              <w:t xml:space="preserve"> antenna configuration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A6431A" w14:textId="165D89F3" w:rsidR="00DE5D0C" w:rsidRPr="00DE5D0C" w:rsidRDefault="00DE5D0C" w:rsidP="00DE5D0C">
            <w:pPr>
              <w:pStyle w:val="ListParagraph"/>
              <w:numPr>
                <w:ilvl w:val="0"/>
                <w:numId w:val="31"/>
              </w:numPr>
              <w:snapToGrid w:val="0"/>
              <w:spacing w:after="0" w:line="240" w:lineRule="auto"/>
              <w:contextualSpacing w:val="0"/>
              <w:jc w:val="left"/>
              <w:rPr>
                <w:color w:val="000000" w:themeColor="text1"/>
                <w:szCs w:val="20"/>
              </w:rPr>
            </w:pPr>
            <w:r w:rsidRPr="00DE5D0C">
              <w:rPr>
                <w:color w:val="000000" w:themeColor="text1"/>
                <w:szCs w:val="20"/>
              </w:rPr>
              <w:t xml:space="preserve">DL: </w:t>
            </w:r>
            <w:r w:rsidR="00D07856">
              <w:rPr>
                <w:color w:val="000000" w:themeColor="text1"/>
                <w:szCs w:val="20"/>
              </w:rPr>
              <w:t xml:space="preserve">4 </w:t>
            </w:r>
            <w:r w:rsidRPr="00DE5D0C">
              <w:rPr>
                <w:color w:val="000000" w:themeColor="text1"/>
                <w:szCs w:val="20"/>
              </w:rPr>
              <w:t>Tx</w:t>
            </w:r>
            <w:r w:rsidR="00D07856">
              <w:rPr>
                <w:color w:val="000000" w:themeColor="text1"/>
                <w:szCs w:val="20"/>
              </w:rPr>
              <w:t xml:space="preserve"> (4 GHz); 2 Tx (700 MHz)</w:t>
            </w:r>
          </w:p>
          <w:p w14:paraId="1F692127" w14:textId="1D81E4B4" w:rsidR="00DE5D0C" w:rsidRPr="00DE5D0C" w:rsidRDefault="00DE5D0C" w:rsidP="00DE5D0C">
            <w:pPr>
              <w:pStyle w:val="ListParagraph"/>
              <w:numPr>
                <w:ilvl w:val="0"/>
                <w:numId w:val="31"/>
              </w:numPr>
              <w:snapToGrid w:val="0"/>
              <w:spacing w:after="0" w:line="240" w:lineRule="auto"/>
              <w:contextualSpacing w:val="0"/>
              <w:jc w:val="left"/>
              <w:rPr>
                <w:color w:val="000000" w:themeColor="text1"/>
              </w:rPr>
            </w:pPr>
            <w:r w:rsidRPr="00DE5D0C">
              <w:rPr>
                <w:color w:val="000000" w:themeColor="text1"/>
                <w:szCs w:val="20"/>
              </w:rPr>
              <w:t xml:space="preserve">UL: </w:t>
            </w:r>
            <w:r w:rsidR="00976D03">
              <w:rPr>
                <w:color w:val="000000" w:themeColor="text1"/>
                <w:szCs w:val="20"/>
              </w:rPr>
              <w:t>4</w:t>
            </w:r>
            <w:r w:rsidR="00976D03" w:rsidRPr="00DE5D0C">
              <w:rPr>
                <w:color w:val="000000" w:themeColor="text1"/>
                <w:szCs w:val="20"/>
              </w:rPr>
              <w:t xml:space="preserve"> </w:t>
            </w:r>
            <w:r w:rsidRPr="00DE5D0C">
              <w:rPr>
                <w:color w:val="000000" w:themeColor="text1"/>
                <w:szCs w:val="20"/>
              </w:rPr>
              <w:t>Rx</w:t>
            </w:r>
            <w:r w:rsidRPr="00DE5D0C">
              <w:rPr>
                <w:color w:val="000000" w:themeColor="text1"/>
              </w:rPr>
              <w:t xml:space="preserve"> </w:t>
            </w:r>
            <w:r w:rsidR="00D07856">
              <w:rPr>
                <w:color w:val="000000" w:themeColor="text1"/>
              </w:rPr>
              <w:t>(4 GHz); 2 Rx (700 MHz)</w:t>
            </w:r>
          </w:p>
        </w:tc>
      </w:tr>
      <w:tr w:rsidR="00DE5D0C" w:rsidRPr="00C16C30" w14:paraId="13D0DBCE"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3EB57" w14:textId="77777777" w:rsidR="00DE5D0C" w:rsidRPr="00C16C30" w:rsidRDefault="00DE5D0C" w:rsidP="003768C8">
            <w:pPr>
              <w:snapToGrid w:val="0"/>
              <w:spacing w:after="0"/>
              <w:rPr>
                <w:rFonts w:eastAsia="MS Mincho"/>
                <w:lang w:eastAsia="en-GB"/>
              </w:rPr>
            </w:pPr>
            <w:r w:rsidRPr="00C16C30">
              <w:rPr>
                <w:rFonts w:eastAsia="MS Mincho"/>
                <w:lang w:eastAsia="en-GB"/>
              </w:rPr>
              <w:t>Channel and UE velocity</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508206E" w14:textId="77777777" w:rsidR="00DE5D0C" w:rsidRPr="00DE5D0C" w:rsidRDefault="00DE5D0C" w:rsidP="003768C8">
            <w:pPr>
              <w:snapToGrid w:val="0"/>
              <w:spacing w:after="0"/>
              <w:rPr>
                <w:color w:val="000000" w:themeColor="text1"/>
              </w:rPr>
            </w:pPr>
            <w:r w:rsidRPr="00DE5D0C">
              <w:t>TDL-A, 30ns, 3km/h</w:t>
            </w:r>
          </w:p>
        </w:tc>
      </w:tr>
      <w:tr w:rsidR="00827217" w:rsidRPr="00C16C30" w14:paraId="37D3974E"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06BDF" w14:textId="1C37DFD5" w:rsidR="00827217" w:rsidRPr="00C16C30" w:rsidRDefault="00241C00" w:rsidP="003768C8">
            <w:pPr>
              <w:snapToGrid w:val="0"/>
              <w:spacing w:after="0"/>
              <w:rPr>
                <w:rFonts w:eastAsia="MS Mincho"/>
                <w:lang w:eastAsia="en-GB"/>
              </w:rPr>
            </w:pPr>
            <w:r>
              <w:rPr>
                <w:rFonts w:eastAsia="MS Mincho"/>
                <w:lang w:eastAsia="en-GB"/>
              </w:rPr>
              <w:t>PDSCH, target data rates</w:t>
            </w:r>
            <w:r w:rsidR="009C68A4">
              <w:rPr>
                <w:rFonts w:eastAsia="MS Mincho"/>
                <w:lang w:eastAsia="en-GB"/>
              </w:rPr>
              <w:t xml:space="preserve"> @ edge of coverage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F69672" w14:textId="0D0A0688" w:rsidR="00827217" w:rsidRDefault="00D35184" w:rsidP="00D35184">
            <w:pPr>
              <w:pStyle w:val="ListParagraph"/>
              <w:numPr>
                <w:ilvl w:val="0"/>
                <w:numId w:val="35"/>
              </w:numPr>
              <w:snapToGrid w:val="0"/>
              <w:spacing w:after="0"/>
            </w:pPr>
            <w:r>
              <w:t>IWSN</w:t>
            </w:r>
            <w:r w:rsidR="009C68A4">
              <w:t xml:space="preserve">: </w:t>
            </w:r>
            <w:r w:rsidR="00D21367">
              <w:t>[</w:t>
            </w:r>
            <w:r w:rsidR="003302BE" w:rsidRPr="0061050B">
              <w:rPr>
                <w:highlight w:val="yellow"/>
              </w:rPr>
              <w:t>TBD</w:t>
            </w:r>
            <w:r w:rsidR="00D21367">
              <w:t>]</w:t>
            </w:r>
          </w:p>
          <w:p w14:paraId="34C3F3C2" w14:textId="7C2589BD" w:rsidR="00D35184" w:rsidRDefault="00D35184" w:rsidP="00D35184">
            <w:pPr>
              <w:pStyle w:val="ListParagraph"/>
              <w:numPr>
                <w:ilvl w:val="0"/>
                <w:numId w:val="35"/>
              </w:numPr>
              <w:snapToGrid w:val="0"/>
              <w:spacing w:after="0"/>
            </w:pPr>
            <w:r>
              <w:t>Video surveillance</w:t>
            </w:r>
            <w:r w:rsidR="00D21367">
              <w:t>: [</w:t>
            </w:r>
            <w:r w:rsidR="003302BE" w:rsidRPr="0061050B">
              <w:rPr>
                <w:highlight w:val="yellow"/>
              </w:rPr>
              <w:t>TBD</w:t>
            </w:r>
            <w:r w:rsidR="00D21367">
              <w:t>]</w:t>
            </w:r>
          </w:p>
          <w:p w14:paraId="06B70F53" w14:textId="359A5252" w:rsidR="00D35184" w:rsidRPr="00DE5D0C" w:rsidRDefault="009C68A4" w:rsidP="0061050B">
            <w:pPr>
              <w:pStyle w:val="ListParagraph"/>
              <w:numPr>
                <w:ilvl w:val="0"/>
                <w:numId w:val="35"/>
              </w:numPr>
              <w:snapToGrid w:val="0"/>
              <w:spacing w:after="0"/>
            </w:pPr>
            <w:r>
              <w:t>Wearables</w:t>
            </w:r>
            <w:r w:rsidR="00D21367">
              <w:t>: [</w:t>
            </w:r>
            <w:r w:rsidR="003302BE" w:rsidRPr="0061050B">
              <w:rPr>
                <w:highlight w:val="yellow"/>
              </w:rPr>
              <w:t>TBD</w:t>
            </w:r>
            <w:r w:rsidR="00D21367">
              <w:t>]</w:t>
            </w:r>
          </w:p>
        </w:tc>
      </w:tr>
      <w:tr w:rsidR="00DE5D0C" w:rsidRPr="00C16C30" w14:paraId="7533D680" w14:textId="77777777" w:rsidTr="003768C8">
        <w:trPr>
          <w:cantSplit/>
          <w:trHeight w:val="1461"/>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8D1805" w14:textId="77777777" w:rsidR="00DE5D0C" w:rsidRPr="00C16C30" w:rsidRDefault="00DE5D0C" w:rsidP="003768C8">
            <w:pPr>
              <w:snapToGrid w:val="0"/>
              <w:spacing w:after="0"/>
              <w:rPr>
                <w:rFonts w:eastAsia="MS Mincho"/>
                <w:lang w:eastAsia="en-GB"/>
              </w:rPr>
            </w:pPr>
            <w:r w:rsidRPr="00C16C30">
              <w:rPr>
                <w:rFonts w:eastAsia="MS Mincho"/>
                <w:lang w:eastAsia="en-GB"/>
              </w:rPr>
              <w:t>PDSCH related parameters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AE97F0" w14:textId="7D696E9A" w:rsidR="00D21367" w:rsidRDefault="000D66D6" w:rsidP="00DE5D0C">
            <w:pPr>
              <w:pStyle w:val="ListParagraph"/>
              <w:numPr>
                <w:ilvl w:val="0"/>
                <w:numId w:val="28"/>
              </w:numPr>
              <w:snapToGrid w:val="0"/>
              <w:spacing w:after="0" w:line="240" w:lineRule="auto"/>
              <w:contextualSpacing w:val="0"/>
              <w:jc w:val="left"/>
              <w:rPr>
                <w:color w:val="000000" w:themeColor="text1"/>
                <w:szCs w:val="20"/>
              </w:rPr>
            </w:pPr>
            <w:r>
              <w:rPr>
                <w:color w:val="000000" w:themeColor="text1"/>
                <w:szCs w:val="20"/>
              </w:rPr>
              <w:t>PDSCH duration = 12 – 14 symbols</w:t>
            </w:r>
          </w:p>
          <w:p w14:paraId="1D5223AC" w14:textId="388216B9"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2 DMRS symbols (4</w:t>
            </w:r>
            <w:r w:rsidRPr="00DE5D0C">
              <w:rPr>
                <w:color w:val="000000" w:themeColor="text1"/>
                <w:szCs w:val="20"/>
                <w:vertAlign w:val="superscript"/>
              </w:rPr>
              <w:t>th</w:t>
            </w:r>
            <w:r w:rsidRPr="00DE5D0C">
              <w:rPr>
                <w:color w:val="000000" w:themeColor="text1"/>
                <w:szCs w:val="20"/>
              </w:rPr>
              <w:t xml:space="preserve"> and 10</w:t>
            </w:r>
            <w:r w:rsidRPr="00DE5D0C">
              <w:rPr>
                <w:color w:val="000000" w:themeColor="text1"/>
                <w:szCs w:val="20"/>
                <w:vertAlign w:val="superscript"/>
              </w:rPr>
              <w:t>th</w:t>
            </w:r>
            <w:r w:rsidRPr="00DE5D0C">
              <w:rPr>
                <w:color w:val="000000" w:themeColor="text1"/>
                <w:szCs w:val="20"/>
              </w:rPr>
              <w:t xml:space="preserve"> symbol)</w:t>
            </w:r>
          </w:p>
          <w:p w14:paraId="732F35E7" w14:textId="77777777"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Max number of HARQ transmission = 1</w:t>
            </w:r>
          </w:p>
        </w:tc>
      </w:tr>
      <w:tr w:rsidR="00DE5D0C" w:rsidRPr="00C16C30" w14:paraId="1E9687E2" w14:textId="77777777" w:rsidTr="003768C8">
        <w:trPr>
          <w:cantSplit/>
          <w:trHeight w:val="1074"/>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B8E8CE" w14:textId="77777777" w:rsidR="00DE5D0C" w:rsidRPr="00C16C30" w:rsidRDefault="00DE5D0C" w:rsidP="003768C8">
            <w:pPr>
              <w:snapToGrid w:val="0"/>
              <w:spacing w:after="0"/>
              <w:rPr>
                <w:rFonts w:eastAsia="MS Mincho"/>
                <w:lang w:eastAsia="en-GB"/>
              </w:rPr>
            </w:pPr>
            <w:r w:rsidRPr="00C16C30">
              <w:rPr>
                <w:rFonts w:eastAsia="MS Mincho"/>
                <w:lang w:eastAsia="en-GB"/>
              </w:rPr>
              <w:t>PDCCH related parameters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0C80DDD" w14:textId="3ED09DD5"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DCI size = 40 bits</w:t>
            </w:r>
            <w:r>
              <w:rPr>
                <w:color w:val="000000" w:themeColor="text1"/>
                <w:szCs w:val="20"/>
              </w:rPr>
              <w:t xml:space="preserve"> including CRC</w:t>
            </w:r>
          </w:p>
          <w:p w14:paraId="05C8A7C3" w14:textId="438E558D"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 xml:space="preserve">Aggregation level = </w:t>
            </w:r>
            <w:r w:rsidR="00701776">
              <w:rPr>
                <w:color w:val="000000" w:themeColor="text1"/>
                <w:szCs w:val="20"/>
              </w:rPr>
              <w:t>16</w:t>
            </w:r>
          </w:p>
          <w:p w14:paraId="79AA8AAA" w14:textId="7B2A96E9" w:rsidR="00DE5D0C" w:rsidRPr="00DE5D0C" w:rsidRDefault="00DE5D0C" w:rsidP="001A4A55">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CORESET size in time = 2</w:t>
            </w:r>
            <w:r w:rsidR="00701776">
              <w:rPr>
                <w:color w:val="000000" w:themeColor="text1"/>
                <w:szCs w:val="20"/>
              </w:rPr>
              <w:t>-3</w:t>
            </w:r>
            <w:r w:rsidRPr="00DE5D0C">
              <w:rPr>
                <w:color w:val="000000" w:themeColor="text1"/>
                <w:szCs w:val="20"/>
              </w:rPr>
              <w:t xml:space="preserve"> symbols</w:t>
            </w:r>
          </w:p>
        </w:tc>
      </w:tr>
      <w:tr w:rsidR="00DE5D0C" w:rsidRPr="00C16C30" w14:paraId="271AEAF5"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E7A0C7" w14:textId="77777777" w:rsidR="00DE5D0C" w:rsidRPr="00C16C30" w:rsidRDefault="00DE5D0C" w:rsidP="003768C8">
            <w:pPr>
              <w:snapToGrid w:val="0"/>
              <w:spacing w:after="0"/>
              <w:rPr>
                <w:rFonts w:eastAsia="MS Mincho"/>
                <w:lang w:eastAsia="en-GB"/>
              </w:rPr>
            </w:pPr>
            <w:r w:rsidRPr="00C16C30">
              <w:rPr>
                <w:rFonts w:eastAsia="MS Mincho"/>
                <w:lang w:eastAsia="en-GB"/>
              </w:rPr>
              <w:t>PBCH related parameters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40FA432" w14:textId="77777777" w:rsidR="00DE5D0C" w:rsidRPr="00DE5D0C" w:rsidRDefault="00DE5D0C" w:rsidP="003768C8">
            <w:pPr>
              <w:snapToGrid w:val="0"/>
              <w:spacing w:after="0"/>
              <w:rPr>
                <w:color w:val="000000" w:themeColor="text1"/>
              </w:rPr>
            </w:pPr>
            <w:r w:rsidRPr="00DE5D0C">
              <w:rPr>
                <w:color w:val="000000" w:themeColor="text1"/>
              </w:rPr>
              <w:t>Single shot decoding</w:t>
            </w:r>
          </w:p>
        </w:tc>
      </w:tr>
      <w:tr w:rsidR="00827217" w:rsidRPr="00C16C30" w14:paraId="3CE2FE37"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5EC693" w14:textId="0916AF1C" w:rsidR="00827217" w:rsidRPr="00C16C30" w:rsidRDefault="009C68A4" w:rsidP="003768C8">
            <w:pPr>
              <w:snapToGrid w:val="0"/>
              <w:spacing w:after="0"/>
              <w:rPr>
                <w:rFonts w:eastAsia="MS Mincho"/>
                <w:lang w:eastAsia="en-GB"/>
              </w:rPr>
            </w:pPr>
            <w:r>
              <w:rPr>
                <w:rFonts w:eastAsia="MS Mincho"/>
                <w:lang w:eastAsia="en-GB"/>
              </w:rPr>
              <w:t>PUSCH, target data rates @ edge of coverage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582124E" w14:textId="77777777" w:rsidR="003302BE" w:rsidRDefault="003302BE" w:rsidP="003302BE">
            <w:pPr>
              <w:pStyle w:val="ListParagraph"/>
              <w:numPr>
                <w:ilvl w:val="0"/>
                <w:numId w:val="35"/>
              </w:numPr>
              <w:snapToGrid w:val="0"/>
              <w:spacing w:after="0"/>
            </w:pPr>
            <w:r>
              <w:t>IWSN: [</w:t>
            </w:r>
            <w:r w:rsidRPr="0061050B">
              <w:rPr>
                <w:highlight w:val="yellow"/>
              </w:rPr>
              <w:t>TBD</w:t>
            </w:r>
            <w:r>
              <w:t>]</w:t>
            </w:r>
          </w:p>
          <w:p w14:paraId="1A052F00" w14:textId="77777777" w:rsidR="003302BE" w:rsidRDefault="003302BE" w:rsidP="003302BE">
            <w:pPr>
              <w:pStyle w:val="ListParagraph"/>
              <w:numPr>
                <w:ilvl w:val="0"/>
                <w:numId w:val="35"/>
              </w:numPr>
              <w:snapToGrid w:val="0"/>
              <w:spacing w:after="0"/>
            </w:pPr>
            <w:r>
              <w:t>Video surveillance: [</w:t>
            </w:r>
            <w:r w:rsidRPr="0061050B">
              <w:rPr>
                <w:highlight w:val="yellow"/>
              </w:rPr>
              <w:t>TBD</w:t>
            </w:r>
            <w:r>
              <w:t>]</w:t>
            </w:r>
          </w:p>
          <w:p w14:paraId="4DF4A176" w14:textId="53E8E5CB" w:rsidR="00827217" w:rsidRPr="0061050B" w:rsidRDefault="003302BE" w:rsidP="0061050B">
            <w:pPr>
              <w:pStyle w:val="ListParagraph"/>
              <w:numPr>
                <w:ilvl w:val="0"/>
                <w:numId w:val="35"/>
              </w:numPr>
              <w:snapToGrid w:val="0"/>
              <w:spacing w:after="0"/>
            </w:pPr>
            <w:r>
              <w:t>Wearables: [</w:t>
            </w:r>
            <w:r w:rsidRPr="0061050B">
              <w:rPr>
                <w:highlight w:val="yellow"/>
              </w:rPr>
              <w:t>TBD</w:t>
            </w:r>
            <w:r>
              <w:t>]</w:t>
            </w:r>
          </w:p>
        </w:tc>
      </w:tr>
      <w:tr w:rsidR="00DE5D0C" w:rsidRPr="00C16C30" w14:paraId="1DA88C58" w14:textId="77777777" w:rsidTr="003768C8">
        <w:trPr>
          <w:cantSplit/>
          <w:trHeight w:val="1551"/>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B475D8" w14:textId="77777777" w:rsidR="00DE5D0C" w:rsidRPr="00C16C30" w:rsidRDefault="00DE5D0C" w:rsidP="003768C8">
            <w:pPr>
              <w:snapToGrid w:val="0"/>
              <w:spacing w:after="0"/>
              <w:rPr>
                <w:rFonts w:eastAsia="MS Mincho"/>
                <w:lang w:eastAsia="en-GB"/>
              </w:rPr>
            </w:pPr>
            <w:r w:rsidRPr="00C16C30">
              <w:rPr>
                <w:rFonts w:eastAsia="MS Mincho"/>
                <w:lang w:eastAsia="en-GB"/>
              </w:rPr>
              <w:lastRenderedPageBreak/>
              <w:t>PUSCH related parameters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2435F6" w14:textId="65EF3D5C"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DFT-s-OFDM waveform</w:t>
            </w:r>
          </w:p>
          <w:p w14:paraId="4C662D8B" w14:textId="57E549F1" w:rsidR="000D66D6" w:rsidRDefault="000D66D6" w:rsidP="00DE5D0C">
            <w:pPr>
              <w:pStyle w:val="ListParagraph"/>
              <w:numPr>
                <w:ilvl w:val="0"/>
                <w:numId w:val="28"/>
              </w:numPr>
              <w:snapToGrid w:val="0"/>
              <w:spacing w:after="0" w:line="240" w:lineRule="auto"/>
              <w:contextualSpacing w:val="0"/>
              <w:jc w:val="left"/>
              <w:rPr>
                <w:color w:val="000000" w:themeColor="text1"/>
                <w:szCs w:val="20"/>
              </w:rPr>
            </w:pPr>
            <w:r>
              <w:rPr>
                <w:color w:val="000000" w:themeColor="text1"/>
                <w:szCs w:val="20"/>
              </w:rPr>
              <w:t>PUSCH duration = 12 – 14 symbols</w:t>
            </w:r>
          </w:p>
          <w:p w14:paraId="733703F8" w14:textId="4C008E76"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2 DMRS symbols (4</w:t>
            </w:r>
            <w:r w:rsidRPr="00DE5D0C">
              <w:rPr>
                <w:color w:val="000000" w:themeColor="text1"/>
                <w:szCs w:val="20"/>
                <w:vertAlign w:val="superscript"/>
              </w:rPr>
              <w:t>th</w:t>
            </w:r>
            <w:r w:rsidRPr="00DE5D0C">
              <w:rPr>
                <w:color w:val="000000" w:themeColor="text1"/>
                <w:szCs w:val="20"/>
              </w:rPr>
              <w:t xml:space="preserve"> and 10</w:t>
            </w:r>
            <w:r w:rsidRPr="00DE5D0C">
              <w:rPr>
                <w:color w:val="000000" w:themeColor="text1"/>
                <w:szCs w:val="20"/>
                <w:vertAlign w:val="superscript"/>
              </w:rPr>
              <w:t>th</w:t>
            </w:r>
            <w:r w:rsidRPr="00DE5D0C">
              <w:rPr>
                <w:color w:val="000000" w:themeColor="text1"/>
                <w:szCs w:val="20"/>
              </w:rPr>
              <w:t xml:space="preserve"> symbol)</w:t>
            </w:r>
          </w:p>
          <w:p w14:paraId="20A026A0" w14:textId="77777777"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Intra-slot frequency hopping is enabled</w:t>
            </w:r>
          </w:p>
          <w:p w14:paraId="3AF68066" w14:textId="77777777"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Max number of HARQ transmission = 1</w:t>
            </w:r>
          </w:p>
        </w:tc>
      </w:tr>
      <w:tr w:rsidR="00DE5D0C" w:rsidRPr="00C16C30" w14:paraId="681A9311" w14:textId="77777777" w:rsidTr="003768C8">
        <w:trPr>
          <w:cantSplit/>
          <w:trHeight w:val="19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1CC3CA" w14:textId="77777777" w:rsidR="00DE5D0C" w:rsidRPr="00C16C30" w:rsidRDefault="00DE5D0C" w:rsidP="003768C8">
            <w:pPr>
              <w:snapToGrid w:val="0"/>
              <w:spacing w:after="0"/>
              <w:rPr>
                <w:rFonts w:eastAsia="MS Mincho"/>
                <w:lang w:eastAsia="en-GB"/>
              </w:rPr>
            </w:pPr>
            <w:r w:rsidRPr="00C16C30">
              <w:rPr>
                <w:rFonts w:eastAsia="MS Mincho"/>
                <w:lang w:eastAsia="en-GB"/>
              </w:rPr>
              <w:t>PUCCH related parameters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8900295" w14:textId="77777777"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PUCCH format 1</w:t>
            </w:r>
          </w:p>
          <w:p w14:paraId="47C0050A" w14:textId="77777777" w:rsidR="00DE5D0C" w:rsidRPr="00DE5D0C" w:rsidRDefault="00DE5D0C" w:rsidP="00DE5D0C">
            <w:pPr>
              <w:pStyle w:val="ListParagraph"/>
              <w:numPr>
                <w:ilvl w:val="1"/>
                <w:numId w:val="28"/>
              </w:numPr>
              <w:snapToGrid w:val="0"/>
              <w:spacing w:after="0" w:line="240" w:lineRule="auto"/>
              <w:contextualSpacing w:val="0"/>
              <w:jc w:val="left"/>
              <w:rPr>
                <w:color w:val="000000" w:themeColor="text1"/>
                <w:szCs w:val="20"/>
              </w:rPr>
            </w:pPr>
            <w:r w:rsidRPr="00DE5D0C">
              <w:rPr>
                <w:color w:val="000000" w:themeColor="text1"/>
                <w:szCs w:val="20"/>
              </w:rPr>
              <w:t xml:space="preserve">UCI size = 1 bit </w:t>
            </w:r>
          </w:p>
          <w:p w14:paraId="2C8E34AA" w14:textId="77777777" w:rsidR="00DE5D0C" w:rsidRPr="00DE5D0C" w:rsidRDefault="00DE5D0C" w:rsidP="00DE5D0C">
            <w:pPr>
              <w:pStyle w:val="ListParagraph"/>
              <w:numPr>
                <w:ilvl w:val="1"/>
                <w:numId w:val="28"/>
              </w:numPr>
              <w:snapToGrid w:val="0"/>
              <w:spacing w:after="0" w:line="240" w:lineRule="auto"/>
              <w:contextualSpacing w:val="0"/>
              <w:jc w:val="left"/>
              <w:rPr>
                <w:color w:val="000000" w:themeColor="text1"/>
                <w:szCs w:val="20"/>
              </w:rPr>
            </w:pPr>
            <w:r w:rsidRPr="00DE5D0C">
              <w:rPr>
                <w:color w:val="000000" w:themeColor="text1"/>
                <w:szCs w:val="20"/>
              </w:rPr>
              <w:t>1 PRB, 14 symbols</w:t>
            </w:r>
          </w:p>
          <w:p w14:paraId="6687240A" w14:textId="77777777" w:rsidR="00DE5D0C" w:rsidRPr="00DE5D0C" w:rsidRDefault="00DE5D0C" w:rsidP="00DE5D0C">
            <w:pPr>
              <w:pStyle w:val="ListParagraph"/>
              <w:numPr>
                <w:ilvl w:val="1"/>
                <w:numId w:val="28"/>
              </w:numPr>
              <w:snapToGrid w:val="0"/>
              <w:spacing w:after="0" w:line="240" w:lineRule="auto"/>
              <w:contextualSpacing w:val="0"/>
              <w:jc w:val="left"/>
              <w:rPr>
                <w:color w:val="000000" w:themeColor="text1"/>
                <w:szCs w:val="20"/>
              </w:rPr>
            </w:pPr>
            <w:r w:rsidRPr="00DE5D0C">
              <w:rPr>
                <w:color w:val="000000" w:themeColor="text1"/>
                <w:szCs w:val="20"/>
              </w:rPr>
              <w:t>Intra-slot frequency hopping is enabled</w:t>
            </w:r>
          </w:p>
          <w:p w14:paraId="697E7C01" w14:textId="77777777" w:rsidR="00DE5D0C" w:rsidRPr="00DE5D0C" w:rsidRDefault="00DE5D0C" w:rsidP="00DE5D0C">
            <w:pPr>
              <w:pStyle w:val="ListParagraph"/>
              <w:numPr>
                <w:ilvl w:val="0"/>
                <w:numId w:val="28"/>
              </w:numPr>
              <w:snapToGrid w:val="0"/>
              <w:spacing w:after="0" w:line="240" w:lineRule="auto"/>
              <w:contextualSpacing w:val="0"/>
              <w:jc w:val="left"/>
              <w:rPr>
                <w:color w:val="000000" w:themeColor="text1"/>
                <w:szCs w:val="20"/>
              </w:rPr>
            </w:pPr>
            <w:r w:rsidRPr="00DE5D0C">
              <w:rPr>
                <w:color w:val="000000" w:themeColor="text1"/>
                <w:szCs w:val="20"/>
              </w:rPr>
              <w:t>PUCCH format 3</w:t>
            </w:r>
          </w:p>
          <w:p w14:paraId="3468338A" w14:textId="77777777" w:rsidR="00DE5D0C" w:rsidRPr="00DE5D0C" w:rsidRDefault="00DE5D0C" w:rsidP="00DE5D0C">
            <w:pPr>
              <w:pStyle w:val="ListParagraph"/>
              <w:numPr>
                <w:ilvl w:val="1"/>
                <w:numId w:val="28"/>
              </w:numPr>
              <w:snapToGrid w:val="0"/>
              <w:spacing w:after="0" w:line="240" w:lineRule="auto"/>
              <w:contextualSpacing w:val="0"/>
              <w:jc w:val="left"/>
              <w:rPr>
                <w:color w:val="000000" w:themeColor="text1"/>
                <w:szCs w:val="20"/>
              </w:rPr>
            </w:pPr>
            <w:r w:rsidRPr="00DE5D0C">
              <w:rPr>
                <w:color w:val="000000" w:themeColor="text1"/>
                <w:szCs w:val="20"/>
              </w:rPr>
              <w:t xml:space="preserve">UCI size = 50 bits </w:t>
            </w:r>
          </w:p>
          <w:p w14:paraId="1C8E14AB" w14:textId="77777777" w:rsidR="00DE5D0C" w:rsidRPr="00DE5D0C" w:rsidRDefault="00DE5D0C" w:rsidP="00DE5D0C">
            <w:pPr>
              <w:pStyle w:val="ListParagraph"/>
              <w:numPr>
                <w:ilvl w:val="1"/>
                <w:numId w:val="28"/>
              </w:numPr>
              <w:snapToGrid w:val="0"/>
              <w:spacing w:after="0" w:line="240" w:lineRule="auto"/>
              <w:contextualSpacing w:val="0"/>
              <w:jc w:val="left"/>
              <w:rPr>
                <w:color w:val="000000" w:themeColor="text1"/>
                <w:szCs w:val="20"/>
              </w:rPr>
            </w:pPr>
            <w:r w:rsidRPr="00DE5D0C">
              <w:rPr>
                <w:color w:val="000000" w:themeColor="text1"/>
                <w:szCs w:val="20"/>
              </w:rPr>
              <w:t>1 PRB, 14 symbols</w:t>
            </w:r>
          </w:p>
          <w:p w14:paraId="11BBAE4E" w14:textId="77777777" w:rsidR="00DE5D0C" w:rsidRPr="00DE5D0C" w:rsidRDefault="00DE5D0C" w:rsidP="00DE5D0C">
            <w:pPr>
              <w:pStyle w:val="ListParagraph"/>
              <w:numPr>
                <w:ilvl w:val="1"/>
                <w:numId w:val="28"/>
              </w:numPr>
              <w:snapToGrid w:val="0"/>
              <w:spacing w:after="0" w:line="240" w:lineRule="auto"/>
              <w:contextualSpacing w:val="0"/>
              <w:jc w:val="left"/>
              <w:rPr>
                <w:color w:val="000000" w:themeColor="text1"/>
                <w:szCs w:val="20"/>
              </w:rPr>
            </w:pPr>
            <w:r w:rsidRPr="00DE5D0C">
              <w:rPr>
                <w:color w:val="000000" w:themeColor="text1"/>
                <w:szCs w:val="20"/>
              </w:rPr>
              <w:t>Intra-slot frequency hopping is enabled</w:t>
            </w:r>
            <w:r w:rsidRPr="00DE5D0C">
              <w:rPr>
                <w:color w:val="000000" w:themeColor="text1"/>
              </w:rPr>
              <w:t xml:space="preserve"> </w:t>
            </w:r>
          </w:p>
        </w:tc>
      </w:tr>
      <w:tr w:rsidR="00DE5D0C" w:rsidRPr="00C16C30" w14:paraId="1F62DA4E" w14:textId="77777777" w:rsidTr="003768C8">
        <w:trPr>
          <w:cantSplit/>
          <w:trHeight w:val="525"/>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88DDDF" w14:textId="77777777" w:rsidR="00DE5D0C" w:rsidRPr="00C16C30" w:rsidRDefault="00DE5D0C" w:rsidP="003768C8">
            <w:pPr>
              <w:snapToGrid w:val="0"/>
              <w:spacing w:after="0"/>
              <w:rPr>
                <w:rFonts w:eastAsia="MS Mincho"/>
                <w:lang w:eastAsia="en-GB"/>
              </w:rPr>
            </w:pPr>
            <w:r w:rsidRPr="00C16C30">
              <w:rPr>
                <w:rFonts w:eastAsia="MS Mincho"/>
                <w:lang w:eastAsia="en-GB"/>
              </w:rPr>
              <w:t>PRACH related parameters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B4A707" w14:textId="77777777" w:rsidR="00DE5D0C" w:rsidRPr="00DE5D0C" w:rsidRDefault="00DE5D0C" w:rsidP="00DE5D0C">
            <w:pPr>
              <w:pStyle w:val="ListParagraph"/>
              <w:numPr>
                <w:ilvl w:val="0"/>
                <w:numId w:val="30"/>
              </w:numPr>
              <w:snapToGrid w:val="0"/>
              <w:spacing w:after="0" w:line="240" w:lineRule="auto"/>
              <w:contextualSpacing w:val="0"/>
              <w:jc w:val="left"/>
              <w:rPr>
                <w:color w:val="000000" w:themeColor="text1"/>
              </w:rPr>
            </w:pPr>
            <w:r w:rsidRPr="00DE5D0C">
              <w:rPr>
                <w:color w:val="000000" w:themeColor="text1"/>
                <w:szCs w:val="20"/>
              </w:rPr>
              <w:t>PRACH format 0</w:t>
            </w:r>
          </w:p>
          <w:p w14:paraId="41D70457" w14:textId="77777777" w:rsidR="00DE5D0C" w:rsidRPr="00AE6D1A" w:rsidRDefault="00DE5D0C" w:rsidP="00DE5D0C">
            <w:pPr>
              <w:pStyle w:val="ListParagraph"/>
              <w:numPr>
                <w:ilvl w:val="0"/>
                <w:numId w:val="30"/>
              </w:numPr>
              <w:snapToGrid w:val="0"/>
              <w:spacing w:after="0" w:line="240" w:lineRule="auto"/>
              <w:contextualSpacing w:val="0"/>
              <w:jc w:val="left"/>
              <w:rPr>
                <w:color w:val="000000" w:themeColor="text1"/>
              </w:rPr>
            </w:pPr>
            <w:r w:rsidRPr="00DE5D0C">
              <w:rPr>
                <w:color w:val="000000" w:themeColor="text1"/>
                <w:szCs w:val="20"/>
              </w:rPr>
              <w:t>0.1% false alarm target</w:t>
            </w:r>
          </w:p>
          <w:p w14:paraId="04788A6B" w14:textId="1B498BEA" w:rsidR="00AE6D1A" w:rsidRPr="00DE5D0C" w:rsidRDefault="00AE6D1A" w:rsidP="00DE5D0C">
            <w:pPr>
              <w:pStyle w:val="ListParagraph"/>
              <w:numPr>
                <w:ilvl w:val="0"/>
                <w:numId w:val="30"/>
              </w:numPr>
              <w:snapToGrid w:val="0"/>
              <w:spacing w:after="0" w:line="240" w:lineRule="auto"/>
              <w:contextualSpacing w:val="0"/>
              <w:jc w:val="left"/>
              <w:rPr>
                <w:color w:val="000000" w:themeColor="text1"/>
              </w:rPr>
            </w:pPr>
            <w:r>
              <w:rPr>
                <w:color w:val="000000" w:themeColor="text1"/>
                <w:szCs w:val="20"/>
              </w:rPr>
              <w:t xml:space="preserve">Note: PRACH coverage may not need to be evaluated </w:t>
            </w:r>
            <w:r w:rsidR="009E02A9">
              <w:rPr>
                <w:color w:val="000000" w:themeColor="text1"/>
                <w:szCs w:val="20"/>
              </w:rPr>
              <w:t xml:space="preserve">separately for </w:t>
            </w:r>
            <w:proofErr w:type="spellStart"/>
            <w:r w:rsidR="009E02A9">
              <w:rPr>
                <w:color w:val="000000" w:themeColor="text1"/>
                <w:szCs w:val="20"/>
              </w:rPr>
              <w:t>RedCap</w:t>
            </w:r>
            <w:proofErr w:type="spellEnd"/>
            <w:r w:rsidR="009E02A9">
              <w:rPr>
                <w:color w:val="000000" w:themeColor="text1"/>
                <w:szCs w:val="20"/>
              </w:rPr>
              <w:t xml:space="preserve"> UEs </w:t>
            </w:r>
            <w:r>
              <w:rPr>
                <w:color w:val="000000" w:themeColor="text1"/>
                <w:szCs w:val="20"/>
              </w:rPr>
              <w:t>if Rel-15 coverage performance is targeted</w:t>
            </w:r>
          </w:p>
        </w:tc>
      </w:tr>
      <w:tr w:rsidR="00DE5D0C" w:rsidRPr="00C16C30" w14:paraId="7B190C86"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5D94FD" w14:textId="77777777" w:rsidR="00DE5D0C" w:rsidRPr="00C16C30" w:rsidRDefault="00DE5D0C" w:rsidP="003768C8">
            <w:pPr>
              <w:snapToGrid w:val="0"/>
              <w:spacing w:after="0"/>
              <w:rPr>
                <w:rFonts w:eastAsia="MS Mincho"/>
                <w:lang w:eastAsia="en-GB"/>
              </w:rPr>
            </w:pPr>
            <w:r w:rsidRPr="00C16C30">
              <w:rPr>
                <w:rFonts w:eastAsia="MS Mincho"/>
                <w:lang w:eastAsia="en-GB"/>
              </w:rPr>
              <w:t>Timing and frequency offset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7297FA8" w14:textId="77777777" w:rsidR="00DE5D0C" w:rsidRPr="00DE5D0C" w:rsidRDefault="00DE5D0C" w:rsidP="003768C8">
            <w:pPr>
              <w:snapToGrid w:val="0"/>
              <w:spacing w:after="0"/>
              <w:rPr>
                <w:color w:val="000000" w:themeColor="text1"/>
              </w:rPr>
            </w:pPr>
            <w:r w:rsidRPr="00DE5D0C">
              <w:rPr>
                <w:color w:val="000000" w:themeColor="text1"/>
              </w:rPr>
              <w:t>0 as starting point</w:t>
            </w:r>
          </w:p>
          <w:p w14:paraId="6E133063" w14:textId="77777777" w:rsidR="00DE5D0C" w:rsidRPr="00DE5D0C" w:rsidRDefault="00DE5D0C" w:rsidP="003768C8">
            <w:pPr>
              <w:snapToGrid w:val="0"/>
              <w:spacing w:after="0"/>
              <w:rPr>
                <w:color w:val="000000" w:themeColor="text1"/>
              </w:rPr>
            </w:pPr>
            <w:r w:rsidRPr="00DE5D0C">
              <w:rPr>
                <w:color w:val="000000" w:themeColor="text1"/>
              </w:rPr>
              <w:t>Residual frequency offset: 0.1ppm</w:t>
            </w:r>
          </w:p>
          <w:p w14:paraId="7134366E" w14:textId="2611D09C" w:rsidR="00DE5D0C" w:rsidRPr="00DE5D0C" w:rsidRDefault="00DE5D0C" w:rsidP="003768C8">
            <w:pPr>
              <w:snapToGrid w:val="0"/>
              <w:spacing w:after="0"/>
              <w:rPr>
                <w:color w:val="000000" w:themeColor="text1"/>
              </w:rPr>
            </w:pPr>
          </w:p>
        </w:tc>
      </w:tr>
      <w:tr w:rsidR="00DE5D0C" w:rsidRPr="00C16C30" w14:paraId="78C1D346"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02668C" w14:textId="77777777" w:rsidR="00DE5D0C" w:rsidRPr="00C16C30" w:rsidRDefault="00DE5D0C" w:rsidP="003768C8">
            <w:pPr>
              <w:snapToGrid w:val="0"/>
              <w:spacing w:after="0"/>
              <w:rPr>
                <w:rFonts w:eastAsia="MS Mincho"/>
                <w:lang w:eastAsia="en-GB"/>
              </w:rPr>
            </w:pPr>
            <w:r w:rsidRPr="00C16C30">
              <w:t>Receiver</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24B1B1" w14:textId="77777777" w:rsidR="00DE5D0C" w:rsidRPr="00DE5D0C" w:rsidRDefault="00DE5D0C" w:rsidP="003768C8">
            <w:pPr>
              <w:snapToGrid w:val="0"/>
              <w:spacing w:after="0"/>
              <w:rPr>
                <w:color w:val="000000" w:themeColor="text1"/>
              </w:rPr>
            </w:pPr>
            <w:r w:rsidRPr="00DE5D0C">
              <w:t xml:space="preserve">MMSE-IRC </w:t>
            </w:r>
          </w:p>
        </w:tc>
      </w:tr>
      <w:tr w:rsidR="00DE5D0C" w:rsidRPr="00C16C30" w14:paraId="74A41461"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D32DEC" w14:textId="77777777" w:rsidR="00DE5D0C" w:rsidRPr="00C16C30" w:rsidRDefault="00DE5D0C" w:rsidP="003768C8">
            <w:pPr>
              <w:snapToGrid w:val="0"/>
              <w:spacing w:after="0"/>
            </w:pPr>
            <w:r w:rsidRPr="00C16C30">
              <w:t>Channel estimation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959C90" w14:textId="77777777" w:rsidR="00DE5D0C" w:rsidRPr="00DE5D0C" w:rsidRDefault="00DE5D0C" w:rsidP="003768C8">
            <w:pPr>
              <w:snapToGrid w:val="0"/>
              <w:spacing w:after="0"/>
            </w:pPr>
            <w:r w:rsidRPr="00DE5D0C">
              <w:t>MMSE</w:t>
            </w:r>
          </w:p>
        </w:tc>
      </w:tr>
      <w:tr w:rsidR="00DE5D0C" w:rsidRPr="00C16C30" w14:paraId="20EC4943"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B81798" w14:textId="13A167F4" w:rsidR="00DE5D0C" w:rsidRPr="00C16C30" w:rsidRDefault="00DE5D0C" w:rsidP="003768C8">
            <w:pPr>
              <w:snapToGrid w:val="0"/>
              <w:spacing w:after="0"/>
            </w:pPr>
            <w:r>
              <w:t>UE noise figure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E6E1A1B" w14:textId="3937D5D7" w:rsidR="00DE5D0C" w:rsidRPr="00DE5D0C" w:rsidRDefault="008E1DE3" w:rsidP="003768C8">
            <w:pPr>
              <w:snapToGrid w:val="0"/>
              <w:spacing w:after="0"/>
            </w:pPr>
            <w:r>
              <w:t>9 dB</w:t>
            </w:r>
          </w:p>
        </w:tc>
      </w:tr>
      <w:tr w:rsidR="00DE5D0C" w:rsidRPr="00C16C30" w14:paraId="052DC9DD" w14:textId="77777777" w:rsidTr="003768C8">
        <w:trPr>
          <w:cantSplit/>
          <w:trHeight w:val="20"/>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1A9C7D" w14:textId="371B672D" w:rsidR="00DE5D0C" w:rsidRDefault="00DE5D0C" w:rsidP="003768C8">
            <w:pPr>
              <w:snapToGrid w:val="0"/>
              <w:spacing w:after="0"/>
            </w:pPr>
            <w:proofErr w:type="spellStart"/>
            <w:r>
              <w:t>gNB</w:t>
            </w:r>
            <w:proofErr w:type="spellEnd"/>
            <w:r>
              <w:t xml:space="preserve"> noise figure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F25182" w14:textId="6BEFE855" w:rsidR="00DE5D0C" w:rsidRPr="00DE5D0C" w:rsidRDefault="008E1DE3" w:rsidP="003768C8">
            <w:pPr>
              <w:snapToGrid w:val="0"/>
              <w:spacing w:after="0"/>
            </w:pPr>
            <w:r>
              <w:t>5 dB</w:t>
            </w:r>
          </w:p>
        </w:tc>
      </w:tr>
      <w:tr w:rsidR="00DE5D0C" w:rsidRPr="00C16C30" w14:paraId="10BF5188" w14:textId="77777777" w:rsidTr="003768C8">
        <w:trPr>
          <w:cantSplit/>
          <w:trHeight w:val="876"/>
          <w:jc w:val="center"/>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AEC5CC" w14:textId="77777777" w:rsidR="00DE5D0C" w:rsidRPr="00C16C30" w:rsidRDefault="00DE5D0C" w:rsidP="003768C8">
            <w:pPr>
              <w:snapToGrid w:val="0"/>
              <w:spacing w:after="0"/>
            </w:pPr>
            <w:r w:rsidRPr="00C16C30">
              <w:t>Performance metrics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E706FE" w14:textId="77777777" w:rsidR="00DE5D0C" w:rsidRPr="00DE5D0C" w:rsidRDefault="00DE5D0C" w:rsidP="00DE5D0C">
            <w:pPr>
              <w:pStyle w:val="ListParagraph"/>
              <w:numPr>
                <w:ilvl w:val="0"/>
                <w:numId w:val="30"/>
              </w:numPr>
              <w:snapToGrid w:val="0"/>
              <w:spacing w:after="0" w:line="240" w:lineRule="auto"/>
              <w:contextualSpacing w:val="0"/>
              <w:jc w:val="left"/>
            </w:pPr>
            <w:r w:rsidRPr="00DE5D0C">
              <w:rPr>
                <w:color w:val="000000" w:themeColor="text1"/>
                <w:szCs w:val="20"/>
              </w:rPr>
              <w:t>10% BLER for PDSCH and PUSCH</w:t>
            </w:r>
          </w:p>
          <w:p w14:paraId="3603F69F" w14:textId="77777777" w:rsidR="00DE5D0C" w:rsidRPr="00DE5D0C" w:rsidRDefault="00DE5D0C" w:rsidP="00DE5D0C">
            <w:pPr>
              <w:pStyle w:val="ListParagraph"/>
              <w:numPr>
                <w:ilvl w:val="0"/>
                <w:numId w:val="30"/>
              </w:numPr>
              <w:snapToGrid w:val="0"/>
              <w:spacing w:after="0" w:line="240" w:lineRule="auto"/>
              <w:contextualSpacing w:val="0"/>
              <w:jc w:val="left"/>
            </w:pPr>
            <w:r w:rsidRPr="00DE5D0C">
              <w:rPr>
                <w:color w:val="000000" w:themeColor="text1"/>
                <w:szCs w:val="20"/>
              </w:rPr>
              <w:t>1% BLER for PDCCH, PBCH and PUCCH format 3</w:t>
            </w:r>
          </w:p>
          <w:p w14:paraId="5118FC04" w14:textId="7DB3DACF" w:rsidR="00DE5D0C" w:rsidRPr="00DE5D0C" w:rsidRDefault="00DE5D0C" w:rsidP="00DE5D0C">
            <w:pPr>
              <w:pStyle w:val="ListParagraph"/>
              <w:numPr>
                <w:ilvl w:val="0"/>
                <w:numId w:val="30"/>
              </w:numPr>
              <w:snapToGrid w:val="0"/>
              <w:spacing w:after="0" w:line="240" w:lineRule="auto"/>
              <w:contextualSpacing w:val="0"/>
              <w:jc w:val="left"/>
            </w:pPr>
            <w:r w:rsidRPr="00DE5D0C">
              <w:rPr>
                <w:color w:val="000000" w:themeColor="text1"/>
                <w:szCs w:val="20"/>
              </w:rPr>
              <w:t>1% ACK to NACK miss-detection rate with DTX detection for PUCCH format 1</w:t>
            </w:r>
          </w:p>
          <w:p w14:paraId="4688FF84" w14:textId="77777777" w:rsidR="00DE5D0C" w:rsidRPr="00DE5D0C" w:rsidRDefault="00DE5D0C" w:rsidP="00DE5D0C">
            <w:pPr>
              <w:pStyle w:val="ListParagraph"/>
              <w:numPr>
                <w:ilvl w:val="0"/>
                <w:numId w:val="30"/>
              </w:numPr>
              <w:snapToGrid w:val="0"/>
              <w:spacing w:after="0" w:line="240" w:lineRule="auto"/>
              <w:contextualSpacing w:val="0"/>
              <w:jc w:val="left"/>
            </w:pPr>
            <w:r w:rsidRPr="00DE5D0C">
              <w:rPr>
                <w:color w:val="000000" w:themeColor="text1"/>
                <w:szCs w:val="20"/>
              </w:rPr>
              <w:t>1% miss-detection probability for PRACH</w:t>
            </w:r>
          </w:p>
        </w:tc>
      </w:tr>
    </w:tbl>
    <w:p w14:paraId="10630D89" w14:textId="77777777" w:rsidR="00D7344A" w:rsidRDefault="00D7344A" w:rsidP="00D7344A">
      <w:pPr>
        <w:spacing w:after="0"/>
        <w:jc w:val="left"/>
        <w:rPr>
          <w:lang w:eastAsia="x-none"/>
        </w:rPr>
      </w:pPr>
    </w:p>
    <w:p w14:paraId="60C93869" w14:textId="147CB084" w:rsidR="00D7344A" w:rsidRDefault="00D7344A" w:rsidP="00D7344A">
      <w:pPr>
        <w:spacing w:after="0"/>
        <w:rPr>
          <w:rFonts w:ascii="Times New Roman" w:hAnsi="Times New Roman"/>
          <w:b/>
        </w:rPr>
      </w:pPr>
      <w:r w:rsidRPr="00902155">
        <w:rPr>
          <w:rFonts w:ascii="Times New Roman" w:hAnsi="Times New Roman"/>
          <w:b/>
        </w:rPr>
        <w:t xml:space="preserve">Proposal </w:t>
      </w:r>
      <w:r w:rsidR="00840C87">
        <w:rPr>
          <w:rFonts w:ascii="Times New Roman" w:hAnsi="Times New Roman"/>
          <w:b/>
        </w:rPr>
        <w:t>1</w:t>
      </w:r>
      <w:r w:rsidRPr="00902155">
        <w:rPr>
          <w:rFonts w:ascii="Times New Roman" w:hAnsi="Times New Roman"/>
          <w:b/>
        </w:rPr>
        <w:t xml:space="preserve">: </w:t>
      </w:r>
      <w:r w:rsidR="00840C87">
        <w:rPr>
          <w:rFonts w:ascii="Times New Roman" w:hAnsi="Times New Roman"/>
          <w:b/>
        </w:rPr>
        <w:t xml:space="preserve">To identify the potential coverage </w:t>
      </w:r>
      <w:r w:rsidR="00D25AEE">
        <w:rPr>
          <w:rFonts w:ascii="Times New Roman" w:hAnsi="Times New Roman"/>
          <w:b/>
        </w:rPr>
        <w:t xml:space="preserve">recovery objectives </w:t>
      </w:r>
      <w:r w:rsidR="00840C87">
        <w:rPr>
          <w:rFonts w:ascii="Times New Roman" w:hAnsi="Times New Roman"/>
          <w:b/>
        </w:rPr>
        <w:t xml:space="preserve">for a </w:t>
      </w:r>
      <w:proofErr w:type="spellStart"/>
      <w:r w:rsidR="00840C87">
        <w:rPr>
          <w:rFonts w:ascii="Times New Roman" w:hAnsi="Times New Roman"/>
          <w:b/>
        </w:rPr>
        <w:t>RedCap</w:t>
      </w:r>
      <w:proofErr w:type="spellEnd"/>
      <w:r w:rsidR="00840C87">
        <w:rPr>
          <w:rFonts w:ascii="Times New Roman" w:hAnsi="Times New Roman"/>
          <w:b/>
        </w:rPr>
        <w:t xml:space="preserve"> UE, it is proposed</w:t>
      </w:r>
      <w:r w:rsidR="008D1DD1">
        <w:rPr>
          <w:rFonts w:ascii="Times New Roman" w:hAnsi="Times New Roman"/>
          <w:b/>
        </w:rPr>
        <w:t xml:space="preserve"> to:</w:t>
      </w:r>
    </w:p>
    <w:p w14:paraId="458291E6" w14:textId="3A9DBCAB" w:rsidR="00840C87" w:rsidRDefault="00840C87" w:rsidP="00840C87">
      <w:pPr>
        <w:pStyle w:val="ListParagraph"/>
        <w:numPr>
          <w:ilvl w:val="0"/>
          <w:numId w:val="32"/>
        </w:numPr>
        <w:spacing w:after="0"/>
        <w:rPr>
          <w:b/>
        </w:rPr>
      </w:pPr>
      <w:r>
        <w:rPr>
          <w:b/>
        </w:rPr>
        <w:t xml:space="preserve">Define a limited number of </w:t>
      </w:r>
      <w:r w:rsidR="004606A5">
        <w:rPr>
          <w:b/>
        </w:rPr>
        <w:t xml:space="preserve">target </w:t>
      </w:r>
      <w:r>
        <w:rPr>
          <w:b/>
        </w:rPr>
        <w:t>data rate</w:t>
      </w:r>
      <w:r w:rsidR="00906070">
        <w:rPr>
          <w:b/>
        </w:rPr>
        <w:t>s</w:t>
      </w:r>
      <w:r>
        <w:rPr>
          <w:b/>
        </w:rPr>
        <w:t xml:space="preserve"> </w:t>
      </w:r>
      <w:r w:rsidR="004606A5">
        <w:rPr>
          <w:b/>
        </w:rPr>
        <w:t xml:space="preserve">to cover the various use cases </w:t>
      </w:r>
      <w:r>
        <w:rPr>
          <w:b/>
        </w:rPr>
        <w:t>for downlink and uplink dat</w:t>
      </w:r>
      <w:r w:rsidR="004606A5">
        <w:rPr>
          <w:b/>
        </w:rPr>
        <w:t>a</w:t>
      </w:r>
      <w:r>
        <w:rPr>
          <w:b/>
        </w:rPr>
        <w:t xml:space="preserve"> channels</w:t>
      </w:r>
      <w:r w:rsidR="00906070">
        <w:rPr>
          <w:b/>
        </w:rPr>
        <w:t xml:space="preserve"> that need to be satisfied at the edge of coverage</w:t>
      </w:r>
      <w:r>
        <w:rPr>
          <w:b/>
        </w:rPr>
        <w:t xml:space="preserve">. </w:t>
      </w:r>
    </w:p>
    <w:p w14:paraId="7715AD41" w14:textId="77777777" w:rsidR="00732EE7" w:rsidRDefault="00732EE7" w:rsidP="00732EE7">
      <w:pPr>
        <w:pStyle w:val="ListParagraph"/>
        <w:numPr>
          <w:ilvl w:val="0"/>
          <w:numId w:val="32"/>
        </w:numPr>
        <w:spacing w:after="0"/>
        <w:rPr>
          <w:b/>
        </w:rPr>
      </w:pPr>
      <w:r>
        <w:rPr>
          <w:b/>
        </w:rPr>
        <w:t>Identify the target coverage, e.g., in terms of target MCL, that may be common or vary across different use cases</w:t>
      </w:r>
    </w:p>
    <w:p w14:paraId="15A49B8A" w14:textId="77777777" w:rsidR="00732EE7" w:rsidRDefault="00732EE7" w:rsidP="00732EE7">
      <w:pPr>
        <w:pStyle w:val="ListParagraph"/>
        <w:numPr>
          <w:ilvl w:val="1"/>
          <w:numId w:val="32"/>
        </w:numPr>
        <w:spacing w:after="0"/>
        <w:rPr>
          <w:b/>
        </w:rPr>
      </w:pPr>
      <w:r>
        <w:rPr>
          <w:b/>
        </w:rPr>
        <w:t xml:space="preserve">Towards the above, consider coverage recovery for </w:t>
      </w:r>
      <w:proofErr w:type="spellStart"/>
      <w:r>
        <w:rPr>
          <w:b/>
        </w:rPr>
        <w:t>RedCap</w:t>
      </w:r>
      <w:proofErr w:type="spellEnd"/>
      <w:r>
        <w:rPr>
          <w:b/>
        </w:rPr>
        <w:t xml:space="preserve"> UEs to target achievable coverage for Rel-15 specifications</w:t>
      </w:r>
    </w:p>
    <w:p w14:paraId="5B5566C6" w14:textId="7369249C" w:rsidR="007C3671" w:rsidRDefault="007C3671" w:rsidP="00840C87">
      <w:pPr>
        <w:pStyle w:val="ListParagraph"/>
        <w:numPr>
          <w:ilvl w:val="0"/>
          <w:numId w:val="32"/>
        </w:numPr>
        <w:spacing w:after="0"/>
        <w:rPr>
          <w:b/>
        </w:rPr>
      </w:pPr>
      <w:r>
        <w:rPr>
          <w:b/>
        </w:rPr>
        <w:t xml:space="preserve">Perform link-level and MCL analyses to determine achievable </w:t>
      </w:r>
      <w:r w:rsidR="007F4994">
        <w:rPr>
          <w:b/>
        </w:rPr>
        <w:t>MCL for different physical channels for the different use cases</w:t>
      </w:r>
    </w:p>
    <w:p w14:paraId="23AE7939" w14:textId="561519A0" w:rsidR="007F4994" w:rsidRDefault="007F4994" w:rsidP="0061050B">
      <w:pPr>
        <w:pStyle w:val="ListParagraph"/>
        <w:numPr>
          <w:ilvl w:val="1"/>
          <w:numId w:val="32"/>
        </w:numPr>
        <w:spacing w:after="0"/>
        <w:rPr>
          <w:b/>
        </w:rPr>
      </w:pPr>
      <w:r>
        <w:rPr>
          <w:b/>
        </w:rPr>
        <w:t xml:space="preserve">Consider the set of evaluation assumptions in Table 1 in this </w:t>
      </w:r>
      <w:proofErr w:type="spellStart"/>
      <w:r>
        <w:rPr>
          <w:b/>
        </w:rPr>
        <w:t>tdoc</w:t>
      </w:r>
      <w:proofErr w:type="spellEnd"/>
      <w:r>
        <w:rPr>
          <w:b/>
        </w:rPr>
        <w:t xml:space="preserve"> as a start point for the discussion.</w:t>
      </w:r>
    </w:p>
    <w:p w14:paraId="4E075EBE" w14:textId="08EEB2B6" w:rsidR="00840C87" w:rsidRDefault="00D25AEE" w:rsidP="00840C87">
      <w:pPr>
        <w:pStyle w:val="ListParagraph"/>
        <w:numPr>
          <w:ilvl w:val="0"/>
          <w:numId w:val="32"/>
        </w:numPr>
        <w:spacing w:after="0"/>
        <w:rPr>
          <w:b/>
        </w:rPr>
      </w:pPr>
      <w:r>
        <w:rPr>
          <w:b/>
        </w:rPr>
        <w:t xml:space="preserve">Compare the </w:t>
      </w:r>
      <w:r w:rsidR="007C3671">
        <w:rPr>
          <w:b/>
        </w:rPr>
        <w:t xml:space="preserve">target and achievable </w:t>
      </w:r>
      <w:r w:rsidR="00840C87">
        <w:rPr>
          <w:b/>
        </w:rPr>
        <w:t xml:space="preserve">MCL </w:t>
      </w:r>
      <w:r>
        <w:rPr>
          <w:b/>
        </w:rPr>
        <w:t xml:space="preserve">values </w:t>
      </w:r>
      <w:r w:rsidR="00840C87">
        <w:rPr>
          <w:b/>
        </w:rPr>
        <w:t>for the different use cases to identify one or more channels that</w:t>
      </w:r>
      <w:r w:rsidR="007C3671">
        <w:rPr>
          <w:b/>
        </w:rPr>
        <w:t xml:space="preserve"> may</w:t>
      </w:r>
      <w:r w:rsidR="00840C87">
        <w:rPr>
          <w:b/>
        </w:rPr>
        <w:t xml:space="preserve"> need enhancement. </w:t>
      </w:r>
    </w:p>
    <w:p w14:paraId="638C4616" w14:textId="550BEB2C" w:rsidR="00840C87" w:rsidRPr="00840C87" w:rsidRDefault="00840C87" w:rsidP="00840C87">
      <w:pPr>
        <w:pStyle w:val="ListParagraph"/>
        <w:numPr>
          <w:ilvl w:val="0"/>
          <w:numId w:val="32"/>
        </w:numPr>
        <w:spacing w:after="0"/>
        <w:rPr>
          <w:b/>
        </w:rPr>
      </w:pPr>
      <w:r>
        <w:rPr>
          <w:b/>
        </w:rPr>
        <w:t xml:space="preserve"> </w:t>
      </w:r>
    </w:p>
    <w:p w14:paraId="6FCBEFB9" w14:textId="1D8C7056" w:rsidR="00D7344A" w:rsidRDefault="00D7344A" w:rsidP="00D7344A">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P</w:t>
      </w:r>
      <w:r w:rsidRPr="00D7344A">
        <w:rPr>
          <w:rFonts w:ascii="Times New Roman" w:hAnsi="Times New Roman" w:cs="Times New Roman"/>
          <w:sz w:val="28"/>
        </w:rPr>
        <w:t xml:space="preserve">otential enhancements for </w:t>
      </w:r>
      <w:proofErr w:type="spellStart"/>
      <w:r w:rsidRPr="00D7344A">
        <w:rPr>
          <w:rFonts w:ascii="Times New Roman" w:hAnsi="Times New Roman" w:cs="Times New Roman"/>
          <w:sz w:val="28"/>
        </w:rPr>
        <w:t>RedCap</w:t>
      </w:r>
      <w:proofErr w:type="spellEnd"/>
      <w:r w:rsidRPr="00D7344A">
        <w:rPr>
          <w:rFonts w:ascii="Times New Roman" w:hAnsi="Times New Roman" w:cs="Times New Roman"/>
          <w:sz w:val="28"/>
        </w:rPr>
        <w:t xml:space="preserve"> NR UEs</w:t>
      </w:r>
    </w:p>
    <w:p w14:paraId="1AA72D14" w14:textId="3E49E464" w:rsidR="00011BAB" w:rsidRDefault="00011BAB" w:rsidP="00520A08">
      <w:pPr>
        <w:spacing w:after="0"/>
      </w:pPr>
      <w:r>
        <w:t xml:space="preserve">Though the </w:t>
      </w:r>
      <w:r w:rsidR="00DD396B">
        <w:t>channels</w:t>
      </w:r>
      <w:r>
        <w:t xml:space="preserve"> that need enhancement</w:t>
      </w:r>
      <w:r w:rsidR="00DD396B">
        <w:t>s</w:t>
      </w:r>
      <w:r>
        <w:t xml:space="preserve"> </w:t>
      </w:r>
      <w:r w:rsidR="00C7658F">
        <w:t xml:space="preserve">need </w:t>
      </w:r>
      <w:r>
        <w:t xml:space="preserve">to be </w:t>
      </w:r>
      <w:r w:rsidR="00D43CBA">
        <w:t xml:space="preserve">first </w:t>
      </w:r>
      <w:r>
        <w:t>identified based on the evaluation</w:t>
      </w:r>
      <w:r w:rsidR="00DD396B">
        <w:t>s</w:t>
      </w:r>
      <w:r>
        <w:t xml:space="preserve">, it is also beneficial to have an early discussion on potential techniques that could be considered for </w:t>
      </w:r>
      <w:proofErr w:type="spellStart"/>
      <w:r>
        <w:t>RedCap</w:t>
      </w:r>
      <w:proofErr w:type="spellEnd"/>
      <w:r>
        <w:t xml:space="preserve"> UE. </w:t>
      </w:r>
    </w:p>
    <w:p w14:paraId="18CB0A94" w14:textId="40618437" w:rsidR="00520A08" w:rsidRDefault="00520A08" w:rsidP="00520A08">
      <w:pPr>
        <w:spacing w:after="0"/>
      </w:pPr>
    </w:p>
    <w:p w14:paraId="4FE4AC9F" w14:textId="260FD385" w:rsidR="00520A08" w:rsidRDefault="00520A08" w:rsidP="00520A08">
      <w:pPr>
        <w:spacing w:after="0"/>
      </w:pPr>
      <w:r>
        <w:lastRenderedPageBreak/>
        <w:t xml:space="preserve">If there is an issue for the coverage of a channel, a straightforward way is to do repetitions in time domain, which in general could be applied to all kinds of channels. In fact, repetitions for PDSCH, PUSCH and PUCCH </w:t>
      </w:r>
      <w:r w:rsidR="00D43CBA">
        <w:t xml:space="preserve">are </w:t>
      </w:r>
      <w:r>
        <w:t xml:space="preserve">already supported since NR Rel-15. Similar mechanisms were adopted for LTE MTC too. Due to the worst link performance of </w:t>
      </w:r>
      <w:proofErr w:type="spellStart"/>
      <w:r>
        <w:t>RedCap</w:t>
      </w:r>
      <w:proofErr w:type="spellEnd"/>
      <w:r>
        <w:t xml:space="preserve"> UE compared to a normal NR UE, it </w:t>
      </w:r>
      <w:r w:rsidR="00CA3609">
        <w:t xml:space="preserve">may be </w:t>
      </w:r>
      <w:r>
        <w:t xml:space="preserve">expected that the maximum number of supported repetitions </w:t>
      </w:r>
      <w:r w:rsidR="00CA3609">
        <w:t xml:space="preserve">for some physical channels </w:t>
      </w:r>
      <w:r>
        <w:t xml:space="preserve">may </w:t>
      </w:r>
      <w:r w:rsidR="00637227">
        <w:t xml:space="preserve">need to </w:t>
      </w:r>
      <w:r>
        <w:t>be increased</w:t>
      </w:r>
      <w:r w:rsidR="00637227">
        <w:t xml:space="preserve"> compared to the Rel-15 maximum of 8 repetitions</w:t>
      </w:r>
      <w:r>
        <w:t>, e.g. 16</w:t>
      </w:r>
      <w:r w:rsidR="00CA3609">
        <w:t xml:space="preserve"> or more</w:t>
      </w:r>
      <w:r>
        <w:t xml:space="preserve">. </w:t>
      </w:r>
    </w:p>
    <w:p w14:paraId="4983B7F0" w14:textId="77777777" w:rsidR="00520A08" w:rsidRDefault="00520A08" w:rsidP="00520A08">
      <w:pPr>
        <w:spacing w:after="0"/>
      </w:pPr>
    </w:p>
    <w:p w14:paraId="781A1183" w14:textId="064C4EC3" w:rsidR="00520A08" w:rsidRDefault="00520A08" w:rsidP="00520A08">
      <w:pPr>
        <w:spacing w:after="0"/>
      </w:pPr>
      <w:r>
        <w:t xml:space="preserve">Regarding PDCCH, basically two schemes could be considered to improve link performance. One scheme is to </w:t>
      </w:r>
      <w:r w:rsidR="00925131">
        <w:t>rely on</w:t>
      </w:r>
      <w:r>
        <w:t xml:space="preserve"> </w:t>
      </w:r>
      <w:r w:rsidR="00925131">
        <w:t xml:space="preserve">use of </w:t>
      </w:r>
      <w:r>
        <w:t>compact DCI format</w:t>
      </w:r>
      <w:r w:rsidR="00925131">
        <w:t>s</w:t>
      </w:r>
      <w:r>
        <w:t xml:space="preserve">. </w:t>
      </w:r>
      <w:r w:rsidR="00925131">
        <w:t xml:space="preserve">As </w:t>
      </w:r>
      <w:r>
        <w:t>the DCI size is decrease</w:t>
      </w:r>
      <w:bookmarkStart w:id="3" w:name="_GoBack"/>
      <w:bookmarkEnd w:id="3"/>
      <w:r>
        <w:t xml:space="preserve">d, the </w:t>
      </w:r>
      <w:r w:rsidR="00925131">
        <w:t>coverage can</w:t>
      </w:r>
      <w:r>
        <w:t xml:space="preserve"> improve using same amount of time/frequency resources. The other scheme is to do repetition in time domain. The more repetition, the more transmission power is assigned to a PDCCH, which then improves the link performance. In fact, both two schemes are extensively studied in NR </w:t>
      </w:r>
      <w:proofErr w:type="spellStart"/>
      <w:r>
        <w:t>eURLLC</w:t>
      </w:r>
      <w:proofErr w:type="spellEnd"/>
      <w:r>
        <w:t xml:space="preserve"> in Rel-16. Only the first scheme </w:t>
      </w:r>
      <w:r w:rsidR="00D90733">
        <w:t xml:space="preserve">was </w:t>
      </w:r>
      <w:r>
        <w:t xml:space="preserve">specified in Rel-16. We expect </w:t>
      </w:r>
      <w:r w:rsidR="00D90733">
        <w:t>similar</w:t>
      </w:r>
      <w:r>
        <w:t xml:space="preserve"> observation</w:t>
      </w:r>
      <w:r w:rsidR="00D90733">
        <w:t>s</w:t>
      </w:r>
      <w:r>
        <w:t xml:space="preserve"> </w:t>
      </w:r>
      <w:r w:rsidR="00D90733">
        <w:t xml:space="preserve">may apply </w:t>
      </w:r>
      <w:r>
        <w:t xml:space="preserve">to </w:t>
      </w:r>
      <w:proofErr w:type="spellStart"/>
      <w:r>
        <w:t>RedCap</w:t>
      </w:r>
      <w:proofErr w:type="spellEnd"/>
      <w:r>
        <w:t xml:space="preserve"> UE</w:t>
      </w:r>
      <w:r w:rsidR="00D90733">
        <w:t>s as well</w:t>
      </w:r>
      <w:r w:rsidR="009218E7">
        <w:t xml:space="preserve">, especially based on the expectation that PDCCH may not be limiting channel for </w:t>
      </w:r>
      <w:proofErr w:type="spellStart"/>
      <w:r w:rsidR="009218E7">
        <w:t>RedCap</w:t>
      </w:r>
      <w:proofErr w:type="spellEnd"/>
      <w:r w:rsidR="009218E7">
        <w:t xml:space="preserve"> UEs</w:t>
      </w:r>
      <w:r>
        <w:t xml:space="preserve">. </w:t>
      </w:r>
      <w:r w:rsidR="0064349B">
        <w:t>In this regard, the use of DCI formats 0_2/1_2 with appropriate adjustments should be considered as a starting point.</w:t>
      </w:r>
    </w:p>
    <w:p w14:paraId="340BA3EF" w14:textId="650A460A" w:rsidR="00011BAB" w:rsidRDefault="00011BAB" w:rsidP="00FB6576">
      <w:pPr>
        <w:spacing w:after="0"/>
      </w:pPr>
    </w:p>
    <w:p w14:paraId="409C32FC" w14:textId="766FC172" w:rsidR="007F74BF" w:rsidRDefault="00FB5743" w:rsidP="00FB6576">
      <w:pPr>
        <w:spacing w:after="0"/>
      </w:pPr>
      <w:r>
        <w:t>S</w:t>
      </w:r>
      <w:r w:rsidR="00AE5812">
        <w:t xml:space="preserve">lot-level repetition is supported in Rel-15. That is, a same SLIV of PDSCH or PUSCH is mapped to multiple consecutive slots. </w:t>
      </w:r>
      <w:r w:rsidR="007F74BF">
        <w:t xml:space="preserve">In Rel-16 </w:t>
      </w:r>
      <w:proofErr w:type="spellStart"/>
      <w:r w:rsidR="007F74BF">
        <w:t>eURLLC</w:t>
      </w:r>
      <w:proofErr w:type="spellEnd"/>
      <w:r w:rsidR="007F74BF">
        <w:t xml:space="preserve"> WI, the consecutive repetitions of SLIV is supported for PUSCH. However, </w:t>
      </w:r>
      <w:r w:rsidR="004A3A7F">
        <w:t>considering the combination of latency and reliability targets</w:t>
      </w:r>
      <w:r w:rsidR="00F96481">
        <w:t xml:space="preserve"> for </w:t>
      </w:r>
      <w:proofErr w:type="spellStart"/>
      <w:r w:rsidR="00F96481">
        <w:t>RedCap</w:t>
      </w:r>
      <w:proofErr w:type="spellEnd"/>
      <w:r w:rsidR="00F96481">
        <w:t xml:space="preserve"> use cases</w:t>
      </w:r>
      <w:r w:rsidR="004A3A7F">
        <w:t>, such a</w:t>
      </w:r>
      <w:r w:rsidR="007F74BF">
        <w:t xml:space="preserve"> mechanism </w:t>
      </w:r>
      <w:r w:rsidR="004A3A7F">
        <w:t xml:space="preserve">may be overly </w:t>
      </w:r>
      <w:r w:rsidR="007F74BF">
        <w:t>complicated</w:t>
      </w:r>
      <w:r w:rsidR="004A3A7F">
        <w:t xml:space="preserve"> for </w:t>
      </w:r>
      <w:proofErr w:type="spellStart"/>
      <w:r w:rsidR="00F96481">
        <w:t>RedCap</w:t>
      </w:r>
      <w:proofErr w:type="spellEnd"/>
      <w:r w:rsidR="00F96481">
        <w:t xml:space="preserve"> UEs</w:t>
      </w:r>
      <w:r w:rsidR="007F74BF">
        <w:t xml:space="preserve">. For example, if a nominal repetition is crossing slot boundary, an exception handling is needed in the PUSCH rate matching and resource mapping. In fact, Rel-15 also support consecutive repetitions by scheduling a SLIV of full slot to the UE. </w:t>
      </w:r>
      <w:r w:rsidR="00427962">
        <w:t>If</w:t>
      </w:r>
      <w:r w:rsidR="007F74BF">
        <w:t xml:space="preserve"> coverage </w:t>
      </w:r>
      <w:r w:rsidR="00427962">
        <w:t xml:space="preserve">is a problem, it could be a typical choice of </w:t>
      </w:r>
      <w:proofErr w:type="spellStart"/>
      <w:r w:rsidR="00427962">
        <w:t>gNB</w:t>
      </w:r>
      <w:proofErr w:type="spellEnd"/>
      <w:r w:rsidR="00427962">
        <w:t xml:space="preserve"> scheduler to</w:t>
      </w:r>
      <w:r w:rsidR="00FB6576">
        <w:t xml:space="preserve"> allocate</w:t>
      </w:r>
      <w:r w:rsidR="00427962">
        <w:t xml:space="preserve"> full slot transmission and </w:t>
      </w:r>
      <w:r w:rsidR="00FB6576">
        <w:t xml:space="preserve">repetitions for a TB. </w:t>
      </w:r>
    </w:p>
    <w:p w14:paraId="1F8CA267" w14:textId="713F1997" w:rsidR="00FB6576" w:rsidRDefault="00FB6576" w:rsidP="00FB6576">
      <w:pPr>
        <w:spacing w:after="0"/>
      </w:pPr>
    </w:p>
    <w:p w14:paraId="1CC59D55" w14:textId="385D3730" w:rsidR="00FB6576" w:rsidRDefault="00FB6576" w:rsidP="00FB6576">
      <w:pPr>
        <w:spacing w:after="0"/>
      </w:pPr>
      <w:r>
        <w:t xml:space="preserve">One more point for consideration is semi-static configuration or dynamic indication of the number of repetitions for PDSCH or PUSCH. </w:t>
      </w:r>
      <w:r w:rsidR="009E4EAA">
        <w:t xml:space="preserve">Rel-16 </w:t>
      </w:r>
      <w:proofErr w:type="spellStart"/>
      <w:r w:rsidR="009E4EAA">
        <w:t>eURLLC</w:t>
      </w:r>
      <w:proofErr w:type="spellEnd"/>
      <w:r w:rsidR="009E4EAA">
        <w:t xml:space="preserve"> </w:t>
      </w:r>
      <w:r w:rsidR="009E4EAA" w:rsidRPr="0061050B">
        <w:t>and M-TRP</w:t>
      </w:r>
      <w:r w:rsidR="009E4EAA">
        <w:t xml:space="preserve"> already supports dynamic indication for the repetition of PUSCH and PDSCH. </w:t>
      </w:r>
      <w:r w:rsidR="00497786">
        <w:t xml:space="preserve">Thus, similar features should be considered as a starting point for indicating the numbers of repetitions dynamically to </w:t>
      </w:r>
      <w:proofErr w:type="spellStart"/>
      <w:r w:rsidR="00497786">
        <w:t>RedCap</w:t>
      </w:r>
      <w:proofErr w:type="spellEnd"/>
      <w:r w:rsidR="00497786">
        <w:t xml:space="preserve"> UEs.</w:t>
      </w:r>
    </w:p>
    <w:p w14:paraId="7266CAA6" w14:textId="2DA6410B" w:rsidR="00640A04" w:rsidRDefault="00640A04" w:rsidP="00640A04">
      <w:pPr>
        <w:spacing w:after="0"/>
      </w:pPr>
    </w:p>
    <w:p w14:paraId="55C93D00" w14:textId="4AF22483" w:rsidR="009E4EAA" w:rsidRDefault="009E4EAA" w:rsidP="009E4EAA">
      <w:pPr>
        <w:spacing w:after="0"/>
        <w:rPr>
          <w:rFonts w:ascii="Times New Roman" w:hAnsi="Times New Roman"/>
          <w:b/>
        </w:rPr>
      </w:pPr>
      <w:r>
        <w:rPr>
          <w:rFonts w:ascii="Times New Roman" w:hAnsi="Times New Roman"/>
          <w:b/>
        </w:rPr>
        <w:t>Proposal</w:t>
      </w:r>
      <w:r w:rsidR="00AC6FF0">
        <w:rPr>
          <w:rFonts w:ascii="Times New Roman" w:hAnsi="Times New Roman"/>
          <w:b/>
        </w:rPr>
        <w:t xml:space="preserve"> 2</w:t>
      </w:r>
      <w:r w:rsidRPr="00902155">
        <w:rPr>
          <w:rFonts w:ascii="Times New Roman" w:hAnsi="Times New Roman"/>
          <w:b/>
        </w:rPr>
        <w:t xml:space="preserve">: </w:t>
      </w:r>
      <w:r>
        <w:rPr>
          <w:rFonts w:ascii="Times New Roman" w:hAnsi="Times New Roman"/>
          <w:b/>
        </w:rPr>
        <w:t xml:space="preserve">the following potential enhancements may be considered to solve the coverage issue of </w:t>
      </w:r>
      <w:proofErr w:type="spellStart"/>
      <w:r>
        <w:rPr>
          <w:rFonts w:ascii="Times New Roman" w:hAnsi="Times New Roman"/>
          <w:b/>
        </w:rPr>
        <w:t>Re</w:t>
      </w:r>
      <w:r w:rsidR="003803A3">
        <w:rPr>
          <w:rFonts w:ascii="Times New Roman" w:hAnsi="Times New Roman"/>
          <w:b/>
        </w:rPr>
        <w:t>dCap</w:t>
      </w:r>
      <w:proofErr w:type="spellEnd"/>
      <w:r w:rsidR="003803A3">
        <w:rPr>
          <w:rFonts w:ascii="Times New Roman" w:hAnsi="Times New Roman"/>
          <w:b/>
        </w:rPr>
        <w:t xml:space="preserve"> UE</w:t>
      </w:r>
    </w:p>
    <w:p w14:paraId="21B7B63C" w14:textId="76DD3387" w:rsidR="00AC6FF0" w:rsidRPr="00AC6FF0" w:rsidRDefault="00AC6FF0" w:rsidP="00AC6FF0">
      <w:pPr>
        <w:pStyle w:val="ListParagraph"/>
        <w:numPr>
          <w:ilvl w:val="0"/>
          <w:numId w:val="32"/>
        </w:numPr>
        <w:spacing w:after="0"/>
        <w:rPr>
          <w:b/>
        </w:rPr>
      </w:pPr>
      <w:r w:rsidRPr="00AC6FF0">
        <w:rPr>
          <w:b/>
        </w:rPr>
        <w:t xml:space="preserve">Larger number of repetitions could be considered for PDSCH, PUSCH, PUCCH. </w:t>
      </w:r>
    </w:p>
    <w:p w14:paraId="1AB9F0F9" w14:textId="6B1B012E" w:rsidR="00AC6FF0" w:rsidRPr="00AC6FF0" w:rsidRDefault="00AC6FF0" w:rsidP="00AC6FF0">
      <w:pPr>
        <w:pStyle w:val="ListParagraph"/>
        <w:numPr>
          <w:ilvl w:val="0"/>
          <w:numId w:val="32"/>
        </w:numPr>
        <w:spacing w:after="0"/>
        <w:rPr>
          <w:b/>
        </w:rPr>
      </w:pPr>
      <w:r w:rsidRPr="00AC6FF0">
        <w:rPr>
          <w:b/>
        </w:rPr>
        <w:t xml:space="preserve">The repetitions for PDCCH may not be necessary. </w:t>
      </w:r>
      <w:r w:rsidR="0064349B">
        <w:rPr>
          <w:b/>
        </w:rPr>
        <w:t xml:space="preserve">Consider use of DCI formats 0_2/1_2 with appropriate adjustments </w:t>
      </w:r>
      <w:r w:rsidR="00817A94">
        <w:rPr>
          <w:b/>
        </w:rPr>
        <w:t>as a starting point.</w:t>
      </w:r>
      <w:r w:rsidRPr="00AC6FF0">
        <w:rPr>
          <w:b/>
        </w:rPr>
        <w:t xml:space="preserve"> </w:t>
      </w:r>
    </w:p>
    <w:p w14:paraId="2BC68B5A" w14:textId="28F3C535" w:rsidR="00AC6FF0" w:rsidRPr="00AC6FF0" w:rsidRDefault="00497786" w:rsidP="00AC6FF0">
      <w:pPr>
        <w:pStyle w:val="ListParagraph"/>
        <w:numPr>
          <w:ilvl w:val="0"/>
          <w:numId w:val="32"/>
        </w:numPr>
        <w:spacing w:after="0"/>
        <w:rPr>
          <w:b/>
        </w:rPr>
      </w:pPr>
      <w:r>
        <w:rPr>
          <w:b/>
        </w:rPr>
        <w:t>F</w:t>
      </w:r>
      <w:r w:rsidR="00AC6FF0" w:rsidRPr="00AC6FF0">
        <w:rPr>
          <w:b/>
        </w:rPr>
        <w:t>or PDSCH and PUSCH</w:t>
      </w:r>
      <w:r>
        <w:rPr>
          <w:b/>
        </w:rPr>
        <w:t xml:space="preserve">, slot aggregation should be </w:t>
      </w:r>
      <w:r w:rsidR="00906070">
        <w:rPr>
          <w:b/>
        </w:rPr>
        <w:t>considered</w:t>
      </w:r>
      <w:r w:rsidR="00AE158C">
        <w:rPr>
          <w:b/>
        </w:rPr>
        <w:t xml:space="preserve"> as basic approach for coverage recovery</w:t>
      </w:r>
      <w:r w:rsidR="00AC6FF0" w:rsidRPr="00AC6FF0">
        <w:rPr>
          <w:b/>
        </w:rPr>
        <w:t xml:space="preserve">. </w:t>
      </w:r>
    </w:p>
    <w:p w14:paraId="2E103739" w14:textId="64132465" w:rsidR="00D7344A" w:rsidRPr="00AC6FF0" w:rsidRDefault="00AC6FF0" w:rsidP="00AC6FF0">
      <w:pPr>
        <w:pStyle w:val="ListParagraph"/>
        <w:numPr>
          <w:ilvl w:val="0"/>
          <w:numId w:val="32"/>
        </w:numPr>
        <w:spacing w:after="0"/>
        <w:rPr>
          <w:b/>
        </w:rPr>
      </w:pPr>
      <w:r w:rsidRPr="00AC6FF0">
        <w:rPr>
          <w:b/>
        </w:rPr>
        <w:t xml:space="preserve">Dynamic indication on the number of repetitions for PDSCH and PUSCH could be considered. </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0CFF5E8E"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analyse the use cases of </w:t>
      </w:r>
      <w:proofErr w:type="spellStart"/>
      <w:r w:rsidR="00AC6FF0">
        <w:rPr>
          <w:rFonts w:ascii="Times New Roman" w:hAnsi="Times New Roman"/>
        </w:rPr>
        <w:t>RedCap</w:t>
      </w:r>
      <w:proofErr w:type="spellEnd"/>
      <w:r w:rsidR="00AC6FF0">
        <w:rPr>
          <w:rFonts w:ascii="Times New Roman" w:hAnsi="Times New Roman"/>
        </w:rPr>
        <w:t xml:space="preserve"> UE and provide </w:t>
      </w:r>
      <w:r w:rsidR="002A1442">
        <w:rPr>
          <w:rFonts w:ascii="Times New Roman" w:hAnsi="Times New Roman"/>
        </w:rPr>
        <w:t xml:space="preserve">a preliminary set of simulation assumption </w:t>
      </w:r>
      <w:proofErr w:type="gramStart"/>
      <w:r w:rsidR="002A1442">
        <w:rPr>
          <w:rFonts w:ascii="Times New Roman" w:hAnsi="Times New Roman"/>
        </w:rPr>
        <w:t>and also</w:t>
      </w:r>
      <w:proofErr w:type="gramEnd"/>
      <w:r w:rsidR="002A1442">
        <w:rPr>
          <w:rFonts w:ascii="Times New Roman" w:hAnsi="Times New Roman"/>
        </w:rPr>
        <w:t xml:space="preserve"> provides </w:t>
      </w:r>
      <w:r w:rsidR="00DD396B">
        <w:rPr>
          <w:rFonts w:ascii="Times New Roman" w:hAnsi="Times New Roman"/>
        </w:rPr>
        <w:t xml:space="preserve">potential techniques </w:t>
      </w:r>
      <w:r w:rsidR="002A1442">
        <w:rPr>
          <w:rFonts w:ascii="Times New Roman" w:hAnsi="Times New Roman"/>
        </w:rPr>
        <w:t xml:space="preserve">that could be considered </w:t>
      </w:r>
      <w:r w:rsidR="00DD396B">
        <w:rPr>
          <w:rFonts w:ascii="Times New Roman" w:hAnsi="Times New Roman"/>
        </w:rPr>
        <w:t xml:space="preserve">for </w:t>
      </w:r>
      <w:r w:rsidR="002A1442">
        <w:rPr>
          <w:rFonts w:ascii="Times New Roman" w:hAnsi="Times New Roman"/>
        </w:rPr>
        <w:t>the enhancement</w:t>
      </w:r>
      <w:r w:rsidR="00AC6FF0">
        <w:rPr>
          <w:rFonts w:ascii="Times New Roman" w:hAnsi="Times New Roman"/>
        </w:rPr>
        <w:t>. we make</w:t>
      </w:r>
      <w:r w:rsidR="009E79B4">
        <w:rPr>
          <w:rFonts w:ascii="Times New Roman" w:hAnsi="Times New Roman"/>
        </w:rPr>
        <w:t xml:space="preserve"> the following proposals. </w:t>
      </w:r>
    </w:p>
    <w:p w14:paraId="5F8EC92D" w14:textId="77777777" w:rsidR="00AE158C" w:rsidRDefault="00AE158C" w:rsidP="00AE158C">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Pr>
          <w:rFonts w:ascii="Times New Roman" w:hAnsi="Times New Roman"/>
          <w:b/>
        </w:rPr>
        <w:t xml:space="preserve">To identify the potential coverage recovery objectives for a </w:t>
      </w:r>
      <w:proofErr w:type="spellStart"/>
      <w:r>
        <w:rPr>
          <w:rFonts w:ascii="Times New Roman" w:hAnsi="Times New Roman"/>
          <w:b/>
        </w:rPr>
        <w:t>RedCap</w:t>
      </w:r>
      <w:proofErr w:type="spellEnd"/>
      <w:r>
        <w:rPr>
          <w:rFonts w:ascii="Times New Roman" w:hAnsi="Times New Roman"/>
          <w:b/>
        </w:rPr>
        <w:t xml:space="preserve"> UE, it is proposed to:</w:t>
      </w:r>
    </w:p>
    <w:p w14:paraId="03C8A283" w14:textId="77777777" w:rsidR="00AE158C" w:rsidRDefault="00AE158C" w:rsidP="00AE158C">
      <w:pPr>
        <w:pStyle w:val="ListParagraph"/>
        <w:numPr>
          <w:ilvl w:val="0"/>
          <w:numId w:val="32"/>
        </w:numPr>
        <w:spacing w:after="0"/>
        <w:rPr>
          <w:b/>
        </w:rPr>
      </w:pPr>
      <w:r>
        <w:rPr>
          <w:b/>
        </w:rPr>
        <w:t xml:space="preserve">Define a limited number of target data rates to cover the various use cases for downlink and uplink data channels that need to be satisfied at the edge of coverage. </w:t>
      </w:r>
    </w:p>
    <w:p w14:paraId="430F22ED" w14:textId="77777777" w:rsidR="00AE158C" w:rsidRDefault="00AE158C" w:rsidP="00AE158C">
      <w:pPr>
        <w:pStyle w:val="ListParagraph"/>
        <w:numPr>
          <w:ilvl w:val="0"/>
          <w:numId w:val="32"/>
        </w:numPr>
        <w:spacing w:after="0"/>
        <w:rPr>
          <w:b/>
        </w:rPr>
      </w:pPr>
      <w:r>
        <w:rPr>
          <w:b/>
        </w:rPr>
        <w:t>Identify the target coverage, e.g., in terms of target MCL, that may be common or vary across different use cases</w:t>
      </w:r>
    </w:p>
    <w:p w14:paraId="36BBC5CD" w14:textId="77777777" w:rsidR="00AE158C" w:rsidRDefault="00AE158C" w:rsidP="00AE158C">
      <w:pPr>
        <w:pStyle w:val="ListParagraph"/>
        <w:numPr>
          <w:ilvl w:val="1"/>
          <w:numId w:val="32"/>
        </w:numPr>
        <w:spacing w:after="0"/>
        <w:rPr>
          <w:b/>
        </w:rPr>
      </w:pPr>
      <w:r>
        <w:rPr>
          <w:b/>
        </w:rPr>
        <w:t xml:space="preserve">Towards the above, consider coverage recovery for </w:t>
      </w:r>
      <w:proofErr w:type="spellStart"/>
      <w:r>
        <w:rPr>
          <w:b/>
        </w:rPr>
        <w:t>RedCap</w:t>
      </w:r>
      <w:proofErr w:type="spellEnd"/>
      <w:r>
        <w:rPr>
          <w:b/>
        </w:rPr>
        <w:t xml:space="preserve"> UEs to target achievable coverage for Rel-15 specifications</w:t>
      </w:r>
    </w:p>
    <w:p w14:paraId="5CA00BEF" w14:textId="77777777" w:rsidR="00AE158C" w:rsidRDefault="00AE158C" w:rsidP="00AE158C">
      <w:pPr>
        <w:pStyle w:val="ListParagraph"/>
        <w:numPr>
          <w:ilvl w:val="0"/>
          <w:numId w:val="32"/>
        </w:numPr>
        <w:spacing w:after="0"/>
        <w:rPr>
          <w:b/>
        </w:rPr>
      </w:pPr>
      <w:r>
        <w:rPr>
          <w:b/>
        </w:rPr>
        <w:t>Perform link-level and MCL analyses to determine achievable MCL for different physical channels for the different use cases</w:t>
      </w:r>
    </w:p>
    <w:p w14:paraId="02F6AE17" w14:textId="77777777" w:rsidR="00AE158C" w:rsidRDefault="00AE158C" w:rsidP="00AE158C">
      <w:pPr>
        <w:pStyle w:val="ListParagraph"/>
        <w:numPr>
          <w:ilvl w:val="1"/>
          <w:numId w:val="32"/>
        </w:numPr>
        <w:spacing w:after="0"/>
        <w:rPr>
          <w:b/>
        </w:rPr>
      </w:pPr>
      <w:r>
        <w:rPr>
          <w:b/>
        </w:rPr>
        <w:t xml:space="preserve">Consider the set of evaluation assumptions in Table 1 in this </w:t>
      </w:r>
      <w:proofErr w:type="spellStart"/>
      <w:r>
        <w:rPr>
          <w:b/>
        </w:rPr>
        <w:t>tdoc</w:t>
      </w:r>
      <w:proofErr w:type="spellEnd"/>
      <w:r>
        <w:rPr>
          <w:b/>
        </w:rPr>
        <w:t xml:space="preserve"> as a start point for the discussion.</w:t>
      </w:r>
    </w:p>
    <w:p w14:paraId="4C8148CD" w14:textId="77777777" w:rsidR="00AE158C" w:rsidRDefault="00AE158C" w:rsidP="00AE158C">
      <w:pPr>
        <w:pStyle w:val="ListParagraph"/>
        <w:numPr>
          <w:ilvl w:val="0"/>
          <w:numId w:val="32"/>
        </w:numPr>
        <w:spacing w:after="0"/>
        <w:rPr>
          <w:b/>
        </w:rPr>
      </w:pPr>
      <w:r>
        <w:rPr>
          <w:b/>
        </w:rPr>
        <w:t xml:space="preserve">Compare the target and achievable MCL values for the different use cases to identify one or more channels that may need enhancement. </w:t>
      </w:r>
    </w:p>
    <w:p w14:paraId="4C3D3CEC" w14:textId="77777777" w:rsidR="0000287E" w:rsidRPr="00BC62FA" w:rsidRDefault="0000287E" w:rsidP="0000287E">
      <w:pPr>
        <w:spacing w:after="0"/>
        <w:rPr>
          <w:rFonts w:ascii="Times New Roman" w:hAnsi="Times New Roman"/>
        </w:rPr>
      </w:pPr>
    </w:p>
    <w:p w14:paraId="3A43DDE2" w14:textId="77777777" w:rsidR="00AC6FF0" w:rsidRDefault="00AC6FF0" w:rsidP="00AC6FF0">
      <w:pPr>
        <w:spacing w:after="0"/>
        <w:rPr>
          <w:rFonts w:ascii="Times New Roman" w:hAnsi="Times New Roman"/>
          <w:b/>
        </w:rPr>
      </w:pPr>
      <w:r>
        <w:rPr>
          <w:rFonts w:ascii="Times New Roman" w:hAnsi="Times New Roman"/>
          <w:b/>
        </w:rPr>
        <w:t>Proposal 2</w:t>
      </w:r>
      <w:r w:rsidRPr="00902155">
        <w:rPr>
          <w:rFonts w:ascii="Times New Roman" w:hAnsi="Times New Roman"/>
          <w:b/>
        </w:rPr>
        <w:t xml:space="preserve">: </w:t>
      </w:r>
      <w:r>
        <w:rPr>
          <w:rFonts w:ascii="Times New Roman" w:hAnsi="Times New Roman"/>
          <w:b/>
        </w:rPr>
        <w:t xml:space="preserve">the following potential enhancements may be considered to solve the coverage issue of </w:t>
      </w:r>
      <w:proofErr w:type="spellStart"/>
      <w:r>
        <w:rPr>
          <w:rFonts w:ascii="Times New Roman" w:hAnsi="Times New Roman"/>
          <w:b/>
        </w:rPr>
        <w:t>RedCap</w:t>
      </w:r>
      <w:proofErr w:type="spellEnd"/>
      <w:r>
        <w:rPr>
          <w:rFonts w:ascii="Times New Roman" w:hAnsi="Times New Roman"/>
          <w:b/>
        </w:rPr>
        <w:t xml:space="preserve"> UE</w:t>
      </w:r>
    </w:p>
    <w:p w14:paraId="58A40117" w14:textId="77777777" w:rsidR="00AC6FF0" w:rsidRPr="00AC6FF0" w:rsidRDefault="00AC6FF0" w:rsidP="00AC6FF0">
      <w:pPr>
        <w:pStyle w:val="ListParagraph"/>
        <w:numPr>
          <w:ilvl w:val="0"/>
          <w:numId w:val="32"/>
        </w:numPr>
        <w:spacing w:after="0"/>
        <w:rPr>
          <w:b/>
        </w:rPr>
      </w:pPr>
      <w:r w:rsidRPr="00AC6FF0">
        <w:rPr>
          <w:b/>
        </w:rPr>
        <w:t xml:space="preserve">Larger number of repetitions could be considered for PDSCH, PUSCH, PUCCH. </w:t>
      </w:r>
    </w:p>
    <w:p w14:paraId="2A528C46" w14:textId="77777777" w:rsidR="00AE158C" w:rsidRPr="00AC6FF0" w:rsidRDefault="00AE158C" w:rsidP="00AE158C">
      <w:pPr>
        <w:pStyle w:val="ListParagraph"/>
        <w:numPr>
          <w:ilvl w:val="0"/>
          <w:numId w:val="32"/>
        </w:numPr>
        <w:spacing w:after="0"/>
        <w:rPr>
          <w:b/>
        </w:rPr>
      </w:pPr>
      <w:r w:rsidRPr="00AC6FF0">
        <w:rPr>
          <w:b/>
        </w:rPr>
        <w:t xml:space="preserve">The repetitions for PDCCH may not be necessary. </w:t>
      </w:r>
      <w:r>
        <w:rPr>
          <w:b/>
        </w:rPr>
        <w:t>Consider use of DCI formats 0_2/1_2 with appropriate adjustments as a starting point.</w:t>
      </w:r>
      <w:r w:rsidRPr="00AC6FF0">
        <w:rPr>
          <w:b/>
        </w:rPr>
        <w:t xml:space="preserve"> </w:t>
      </w:r>
    </w:p>
    <w:p w14:paraId="3BDC2449" w14:textId="77777777" w:rsidR="00AE158C" w:rsidRPr="00AC6FF0" w:rsidRDefault="00AE158C" w:rsidP="00AE158C">
      <w:pPr>
        <w:pStyle w:val="ListParagraph"/>
        <w:numPr>
          <w:ilvl w:val="0"/>
          <w:numId w:val="32"/>
        </w:numPr>
        <w:spacing w:after="0"/>
        <w:rPr>
          <w:b/>
        </w:rPr>
      </w:pPr>
      <w:r>
        <w:rPr>
          <w:b/>
        </w:rPr>
        <w:t>F</w:t>
      </w:r>
      <w:r w:rsidRPr="00AC6FF0">
        <w:rPr>
          <w:b/>
        </w:rPr>
        <w:t>or PDSCH and PUSCH</w:t>
      </w:r>
      <w:r>
        <w:rPr>
          <w:b/>
        </w:rPr>
        <w:t>, slot aggregation should be considered as basic approach for coverage recovery</w:t>
      </w:r>
      <w:r w:rsidRPr="00AC6FF0">
        <w:rPr>
          <w:b/>
        </w:rPr>
        <w:t xml:space="preserve">. </w:t>
      </w:r>
    </w:p>
    <w:p w14:paraId="4B5928B6" w14:textId="77777777" w:rsidR="00AC6FF0" w:rsidRPr="00AC6FF0" w:rsidRDefault="00AC6FF0" w:rsidP="00AC6FF0">
      <w:pPr>
        <w:pStyle w:val="ListParagraph"/>
        <w:numPr>
          <w:ilvl w:val="0"/>
          <w:numId w:val="32"/>
        </w:numPr>
        <w:spacing w:after="0"/>
        <w:rPr>
          <w:b/>
        </w:rPr>
      </w:pPr>
      <w:r w:rsidRPr="00AC6FF0">
        <w:rPr>
          <w:b/>
        </w:rPr>
        <w:t xml:space="preserve">Dynamic indication on the number of repetitions for PDSCH and PUSCH could be considered. </w:t>
      </w:r>
    </w:p>
    <w:p w14:paraId="227F99AD" w14:textId="77777777" w:rsidR="00BE4BCB" w:rsidRDefault="00BE4BCB" w:rsidP="00052D06">
      <w:pPr>
        <w:spacing w:after="0"/>
        <w:rPr>
          <w:rFonts w:ascii="Times New Roman" w:hAnsi="Times New Roman"/>
          <w:b/>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0875F7BE"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RP-193238, New SID on support of reduced capability NR devices, Ericsson</w:t>
      </w:r>
    </w:p>
    <w:p w14:paraId="16321DEF" w14:textId="60CEF09B" w:rsidR="00B86EC1" w:rsidRPr="00B86EC1" w:rsidRDefault="00B86EC1" w:rsidP="00B86EC1">
      <w:pPr>
        <w:pStyle w:val="CRCoverPage"/>
        <w:tabs>
          <w:tab w:val="right" w:pos="9639"/>
        </w:tabs>
        <w:spacing w:after="0"/>
        <w:rPr>
          <w:rFonts w:ascii="Times New Roman" w:hAnsi="Times New Roman"/>
        </w:rPr>
      </w:pPr>
      <w:r w:rsidRPr="00B86EC1">
        <w:rPr>
          <w:rFonts w:ascii="Times New Roman" w:hAnsi="Times New Roman"/>
        </w:rPr>
        <w:t>[2] RP-193240, New SID on NR coverage enhancement, China Telecom</w:t>
      </w:r>
    </w:p>
    <w:p w14:paraId="72B1EAD7" w14:textId="3DB9D77B" w:rsidR="00393999" w:rsidRPr="00393999" w:rsidRDefault="00080342" w:rsidP="00011BAB">
      <w:pPr>
        <w:pStyle w:val="CRCoverPage"/>
        <w:tabs>
          <w:tab w:val="right" w:pos="9639"/>
        </w:tabs>
        <w:spacing w:after="0"/>
        <w:rPr>
          <w:lang w:val="en-US"/>
        </w:rPr>
      </w:pPr>
      <w:r>
        <w:rPr>
          <w:rFonts w:ascii="Times New Roman" w:hAnsi="Times New Roman"/>
        </w:rPr>
        <w:t>[</w:t>
      </w:r>
      <w:r w:rsidR="00B86EC1">
        <w:rPr>
          <w:rFonts w:ascii="Times New Roman" w:hAnsi="Times New Roman"/>
        </w:rPr>
        <w:t>3</w:t>
      </w:r>
      <w:r>
        <w:rPr>
          <w:rFonts w:ascii="Times New Roman" w:hAnsi="Times New Roman"/>
        </w:rPr>
        <w:t xml:space="preserve">] </w:t>
      </w:r>
      <w:r w:rsidRPr="00080342">
        <w:rPr>
          <w:rFonts w:ascii="Times New Roman" w:hAnsi="Times New Roman"/>
        </w:rPr>
        <w:t>R1-2003770, On potential UE complexity reduction features, Intel</w:t>
      </w:r>
    </w:p>
    <w:sectPr w:rsidR="00393999" w:rsidRPr="00393999"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C40F0" w14:textId="77777777" w:rsidR="00920859" w:rsidRDefault="00920859"/>
  </w:endnote>
  <w:endnote w:type="continuationSeparator" w:id="0">
    <w:p w14:paraId="68BB420C" w14:textId="77777777" w:rsidR="00920859" w:rsidRDefault="00920859"/>
  </w:endnote>
  <w:endnote w:type="continuationNotice" w:id="1">
    <w:p w14:paraId="57DF32C3" w14:textId="77777777" w:rsidR="00920859" w:rsidRDefault="00920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DA1ECB" w:rsidRDefault="00DA1ECB">
    <w:pPr>
      <w:pStyle w:val="Footer"/>
    </w:pPr>
  </w:p>
  <w:p w14:paraId="43FA2102" w14:textId="77777777" w:rsidR="00DA1ECB" w:rsidRDefault="00DA1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A0DB6" w14:textId="77777777" w:rsidR="00920859" w:rsidRDefault="00920859"/>
  </w:footnote>
  <w:footnote w:type="continuationSeparator" w:id="0">
    <w:p w14:paraId="13E89E47" w14:textId="77777777" w:rsidR="00920859" w:rsidRDefault="00920859"/>
  </w:footnote>
  <w:footnote w:type="continuationNotice" w:id="1">
    <w:p w14:paraId="2C273653" w14:textId="77777777" w:rsidR="00920859" w:rsidRDefault="00920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DF45EF"/>
    <w:multiLevelType w:val="multilevel"/>
    <w:tmpl w:val="4300C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D1870"/>
    <w:multiLevelType w:val="multilevel"/>
    <w:tmpl w:val="4F329E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621419"/>
    <w:multiLevelType w:val="multilevel"/>
    <w:tmpl w:val="7C8A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7085B"/>
    <w:multiLevelType w:val="hybridMultilevel"/>
    <w:tmpl w:val="9D58D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1BA4"/>
    <w:multiLevelType w:val="multilevel"/>
    <w:tmpl w:val="370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D6FDE"/>
    <w:multiLevelType w:val="hybridMultilevel"/>
    <w:tmpl w:val="4DA64C0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1BF05FE"/>
    <w:multiLevelType w:val="hybridMultilevel"/>
    <w:tmpl w:val="42E60444"/>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E57D5"/>
    <w:multiLevelType w:val="multilevel"/>
    <w:tmpl w:val="AF4C9D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8F694F"/>
    <w:multiLevelType w:val="hybridMultilevel"/>
    <w:tmpl w:val="C9A67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30691"/>
    <w:multiLevelType w:val="multilevel"/>
    <w:tmpl w:val="464E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2D0746"/>
    <w:multiLevelType w:val="hybridMultilevel"/>
    <w:tmpl w:val="79C4BA9E"/>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327BE"/>
    <w:multiLevelType w:val="multilevel"/>
    <w:tmpl w:val="C1567B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FF22687"/>
    <w:multiLevelType w:val="multilevel"/>
    <w:tmpl w:val="89C868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D8A1BEE"/>
    <w:multiLevelType w:val="multilevel"/>
    <w:tmpl w:val="64DC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900BA"/>
    <w:multiLevelType w:val="multilevel"/>
    <w:tmpl w:val="104CA8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7A2C5D"/>
    <w:multiLevelType w:val="hybridMultilevel"/>
    <w:tmpl w:val="60D0678A"/>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60065"/>
    <w:multiLevelType w:val="multilevel"/>
    <w:tmpl w:val="7ED09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2457F0"/>
    <w:multiLevelType w:val="hybridMultilevel"/>
    <w:tmpl w:val="725EE73E"/>
    <w:lvl w:ilvl="0" w:tplc="E57EA03A">
      <w:start w:val="1"/>
      <w:numFmt w:val="bullet"/>
      <w:lvlText w:val=""/>
      <w:lvlJc w:val="left"/>
      <w:pPr>
        <w:ind w:left="360" w:hanging="360"/>
      </w:pPr>
      <w:rPr>
        <w:rFonts w:ascii="Symbol" w:hAnsi="Symbol"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42666E"/>
    <w:multiLevelType w:val="hybridMultilevel"/>
    <w:tmpl w:val="981A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033A72"/>
    <w:multiLevelType w:val="hybridMultilevel"/>
    <w:tmpl w:val="6FEE6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FC2B4D"/>
    <w:multiLevelType w:val="multilevel"/>
    <w:tmpl w:val="A292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6C07517"/>
    <w:multiLevelType w:val="multilevel"/>
    <w:tmpl w:val="9CE0D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8E24454"/>
    <w:multiLevelType w:val="multilevel"/>
    <w:tmpl w:val="0C22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B43F5F"/>
    <w:multiLevelType w:val="hybridMultilevel"/>
    <w:tmpl w:val="D3B67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31"/>
  </w:num>
  <w:num w:numId="3">
    <w:abstractNumId w:val="9"/>
  </w:num>
  <w:num w:numId="4">
    <w:abstractNumId w:val="0"/>
  </w:num>
  <w:num w:numId="5">
    <w:abstractNumId w:val="27"/>
  </w:num>
  <w:num w:numId="6">
    <w:abstractNumId w:val="12"/>
  </w:num>
  <w:num w:numId="7">
    <w:abstractNumId w:val="25"/>
  </w:num>
  <w:num w:numId="8">
    <w:abstractNumId w:val="5"/>
  </w:num>
  <w:num w:numId="9">
    <w:abstractNumId w:val="30"/>
  </w:num>
  <w:num w:numId="10">
    <w:abstractNumId w:val="18"/>
  </w:num>
  <w:num w:numId="11">
    <w:abstractNumId w:val="26"/>
  </w:num>
  <w:num w:numId="12">
    <w:abstractNumId w:val="7"/>
  </w:num>
  <w:num w:numId="13">
    <w:abstractNumId w:val="17"/>
  </w:num>
  <w:num w:numId="14">
    <w:abstractNumId w:val="21"/>
  </w:num>
  <w:num w:numId="15">
    <w:abstractNumId w:val="3"/>
  </w:num>
  <w:num w:numId="16">
    <w:abstractNumId w:val="6"/>
  </w:num>
  <w:num w:numId="17">
    <w:abstractNumId w:val="16"/>
  </w:num>
  <w:num w:numId="18">
    <w:abstractNumId w:val="23"/>
  </w:num>
  <w:num w:numId="19">
    <w:abstractNumId w:val="2"/>
  </w:num>
  <w:num w:numId="20">
    <w:abstractNumId w:val="29"/>
  </w:num>
  <w:num w:numId="21">
    <w:abstractNumId w:val="14"/>
  </w:num>
  <w:num w:numId="22">
    <w:abstractNumId w:val="11"/>
  </w:num>
  <w:num w:numId="23">
    <w:abstractNumId w:val="1"/>
  </w:num>
  <w:num w:numId="24">
    <w:abstractNumId w:val="32"/>
  </w:num>
  <w:num w:numId="25">
    <w:abstractNumId w:val="33"/>
  </w:num>
  <w:num w:numId="26">
    <w:abstractNumId w:val="19"/>
  </w:num>
  <w:num w:numId="27">
    <w:abstractNumId w:val="34"/>
  </w:num>
  <w:num w:numId="28">
    <w:abstractNumId w:val="24"/>
  </w:num>
  <w:num w:numId="29">
    <w:abstractNumId w:val="22"/>
  </w:num>
  <w:num w:numId="30">
    <w:abstractNumId w:val="8"/>
  </w:num>
  <w:num w:numId="31">
    <w:abstractNumId w:val="15"/>
  </w:num>
  <w:num w:numId="32">
    <w:abstractNumId w:val="10"/>
  </w:num>
  <w:num w:numId="33">
    <w:abstractNumId w:val="28"/>
  </w:num>
  <w:num w:numId="34">
    <w:abstractNumId w:val="13"/>
  </w:num>
  <w:num w:numId="35">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262"/>
    <w:rsid w:val="0035779E"/>
    <w:rsid w:val="00357BD1"/>
    <w:rsid w:val="003603DB"/>
    <w:rsid w:val="0036069B"/>
    <w:rsid w:val="00360E11"/>
    <w:rsid w:val="00361053"/>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786"/>
    <w:rsid w:val="00497D1D"/>
    <w:rsid w:val="004A027E"/>
    <w:rsid w:val="004A03A1"/>
    <w:rsid w:val="004A079B"/>
    <w:rsid w:val="004A0BD8"/>
    <w:rsid w:val="004A1054"/>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200A"/>
    <w:rsid w:val="005321AB"/>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705"/>
    <w:rsid w:val="00547C49"/>
    <w:rsid w:val="00550164"/>
    <w:rsid w:val="005504FB"/>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A3A"/>
    <w:rsid w:val="00610C63"/>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79E"/>
    <w:rsid w:val="00633B59"/>
    <w:rsid w:val="00633B96"/>
    <w:rsid w:val="00633CE6"/>
    <w:rsid w:val="00633EE0"/>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9EC"/>
    <w:rsid w:val="00980A63"/>
    <w:rsid w:val="00980D0B"/>
    <w:rsid w:val="00981077"/>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C6"/>
    <w:rsid w:val="00C70B2D"/>
    <w:rsid w:val="00C70E3A"/>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ADE"/>
    <w:rsid w:val="00DB3EED"/>
    <w:rsid w:val="00DB423F"/>
    <w:rsid w:val="00DB48F9"/>
    <w:rsid w:val="00DB4E89"/>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58B"/>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2B52"/>
    <w:rsid w:val="00F92CC7"/>
    <w:rsid w:val="00F92DE6"/>
    <w:rsid w:val="00F92F03"/>
    <w:rsid w:val="00F93208"/>
    <w:rsid w:val="00F9322C"/>
    <w:rsid w:val="00F93679"/>
    <w:rsid w:val="00F93681"/>
    <w:rsid w:val="00F93C4A"/>
    <w:rsid w:val="00F93C92"/>
    <w:rsid w:val="00F9476A"/>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48265-1533-4C43-90B5-CDFB88165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c9c286ca-5454-4ef1-bb03-c8ce362b6d8c"/>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0dab0fb6-698a-4b9b-abe1-187f7247665c"/>
    <ds:schemaRef ds:uri="http://www.w3.org/XML/1998/namespace"/>
    <ds:schemaRef ds:uri="http://purl.org/dc/dcmitype/"/>
  </ds:schemaRefs>
</ds:datastoreItem>
</file>

<file path=customXml/itemProps4.xml><?xml version="1.0" encoding="utf-8"?>
<ds:datastoreItem xmlns:ds="http://schemas.openxmlformats.org/officeDocument/2006/customXml" ds:itemID="{DEEDA1C8-9AB7-448B-8E2D-D7FDDF68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104</TotalTime>
  <Pages>4</Pages>
  <Words>2205</Words>
  <Characters>11299</Characters>
  <Application>Microsoft Office Word</Application>
  <DocSecurity>0</DocSecurity>
  <Lines>226</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112</cp:revision>
  <cp:lastPrinted>2019-03-04T06:21:00Z</cp:lastPrinted>
  <dcterms:created xsi:type="dcterms:W3CDTF">2020-05-15T05:24:00Z</dcterms:created>
  <dcterms:modified xsi:type="dcterms:W3CDTF">2020-05-16T05:13:00Z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6aea9c92-c905-40d4-af60-7df0ed46ad84</vt:lpwstr>
  </property>
  <property fmtid="{D5CDD505-2E9C-101B-9397-08002B2CF9AE}" pid="3" name="CTP_TimeStamp">
    <vt:lpwstr>2020-05-16 05:13:35Z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